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76792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76792">
        <w:rPr>
          <w:sz w:val="32"/>
          <w:szCs w:val="32"/>
        </w:rPr>
        <w:t>АДМИНИСТРАЦИЯ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876792" w:rsidRDefault="00600896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20.04</w:t>
      </w:r>
      <w:r w:rsidR="00994BB5" w:rsidRPr="00876792">
        <w:rPr>
          <w:rFonts w:ascii="Times New Roman" w:hAnsi="Times New Roman"/>
          <w:sz w:val="22"/>
        </w:rPr>
        <w:t>.</w:t>
      </w:r>
      <w:r w:rsidR="00246459" w:rsidRPr="00876792">
        <w:rPr>
          <w:rFonts w:ascii="Times New Roman" w:hAnsi="Times New Roman"/>
          <w:sz w:val="22"/>
        </w:rPr>
        <w:t>20</w:t>
      </w:r>
      <w:r w:rsidR="00FA6294" w:rsidRPr="00876792">
        <w:rPr>
          <w:rFonts w:ascii="Times New Roman" w:hAnsi="Times New Roman"/>
          <w:sz w:val="22"/>
        </w:rPr>
        <w:t>1</w:t>
      </w:r>
      <w:r w:rsidR="008E1AA7" w:rsidRPr="00876792">
        <w:rPr>
          <w:rFonts w:ascii="Times New Roman" w:hAnsi="Times New Roman"/>
          <w:sz w:val="22"/>
        </w:rPr>
        <w:t>7</w:t>
      </w:r>
      <w:r w:rsidR="00246459" w:rsidRPr="00876792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876792">
        <w:rPr>
          <w:rFonts w:ascii="Times New Roman" w:hAnsi="Times New Roman"/>
          <w:sz w:val="22"/>
        </w:rPr>
        <w:t xml:space="preserve">                              </w:t>
      </w:r>
      <w:r w:rsidR="002A7EB9" w:rsidRPr="00876792">
        <w:rPr>
          <w:rFonts w:ascii="Times New Roman" w:hAnsi="Times New Roman"/>
          <w:sz w:val="22"/>
        </w:rPr>
        <w:t xml:space="preserve">        </w:t>
      </w:r>
      <w:r w:rsidR="00994BB5" w:rsidRPr="00876792">
        <w:rPr>
          <w:rFonts w:ascii="Times New Roman" w:hAnsi="Times New Roman"/>
          <w:sz w:val="22"/>
        </w:rPr>
        <w:t xml:space="preserve">  </w:t>
      </w:r>
      <w:r w:rsidR="00037BA6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 </w:t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334D64" w:rsidRPr="00876792">
        <w:rPr>
          <w:rFonts w:ascii="Times New Roman" w:hAnsi="Times New Roman"/>
          <w:sz w:val="22"/>
        </w:rPr>
        <w:tab/>
      </w:r>
      <w:r w:rsidR="002F764C" w:rsidRPr="00876792">
        <w:rPr>
          <w:rFonts w:ascii="Times New Roman" w:hAnsi="Times New Roman"/>
          <w:sz w:val="22"/>
        </w:rPr>
        <w:t>№</w:t>
      </w:r>
      <w:r w:rsidR="00246459" w:rsidRPr="0087679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723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B63EA8" w:rsidRPr="00876792" w:rsidRDefault="00B63EA8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>Железногорск от 06.11.2013 № 1758 «</w:t>
      </w:r>
      <w:r w:rsidR="001B019A" w:rsidRPr="00876792">
        <w:rPr>
          <w:rFonts w:ascii="Times New Roman" w:hAnsi="Times New Roman"/>
          <w:b w:val="0"/>
          <w:sz w:val="28"/>
          <w:szCs w:val="28"/>
        </w:rPr>
        <w:t>Об утверждении муниципальной программы «Развитие транспортной системы, содержание и благоустройство территории ЗАТО Железногорск»</w:t>
      </w:r>
    </w:p>
    <w:p w:rsidR="00B63EA8" w:rsidRPr="00876792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76792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Руководствуясь статьей 16 Федеральн</w:t>
      </w:r>
      <w:r w:rsidR="0054229B" w:rsidRPr="00876792">
        <w:rPr>
          <w:rFonts w:ascii="Times New Roman" w:hAnsi="Times New Roman"/>
          <w:b w:val="0"/>
          <w:sz w:val="28"/>
          <w:szCs w:val="28"/>
        </w:rPr>
        <w:t>ого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54229B" w:rsidRPr="00876792">
        <w:rPr>
          <w:rFonts w:ascii="Times New Roman" w:hAnsi="Times New Roman"/>
          <w:b w:val="0"/>
          <w:sz w:val="28"/>
          <w:szCs w:val="28"/>
        </w:rPr>
        <w:t>а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9854B1" w:rsidRPr="00876792">
        <w:rPr>
          <w:rFonts w:ascii="Times New Roman" w:hAnsi="Times New Roman"/>
          <w:b w:val="0"/>
          <w:sz w:val="28"/>
          <w:szCs w:val="28"/>
        </w:rPr>
        <w:t>,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№ 196-ФЗ «О безопасности дорожного движения», Уставом ЗАТО Железногорск, в целях</w:t>
      </w:r>
      <w:proofErr w:type="gramEnd"/>
      <w:r w:rsidR="009854B1" w:rsidRPr="00876792">
        <w:rPr>
          <w:rFonts w:ascii="Times New Roman" w:hAnsi="Times New Roman"/>
          <w:b w:val="0"/>
          <w:sz w:val="28"/>
          <w:szCs w:val="28"/>
        </w:rPr>
        <w:t xml:space="preserve"> обеспечения удовлетворительного уровня технического состояния дорог местного значения, развития транспортной инфраструктуры и снижения аварийности на дорогах,</w:t>
      </w:r>
    </w:p>
    <w:p w:rsidR="009854B1" w:rsidRPr="008767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767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767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76792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ab/>
        <w:t>1. Внести следующие изменения в постановление Администрации ЗАТО г.</w:t>
      </w:r>
      <w:r w:rsidR="001B019A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от 06.11.2013 № 1758 </w:t>
      </w:r>
      <w:r w:rsidR="001B019A" w:rsidRPr="00876792">
        <w:rPr>
          <w:rFonts w:ascii="Times New Roman" w:hAnsi="Times New Roman"/>
          <w:b w:val="0"/>
          <w:sz w:val="28"/>
          <w:szCs w:val="28"/>
        </w:rPr>
        <w:t>«Об утверждении муниципальной программы «Развитие транспортной системы, содержание и благоустройство территории ЗАТО Железногорск»</w:t>
      </w:r>
      <w:r w:rsidR="00B522EC" w:rsidRPr="00876792">
        <w:rPr>
          <w:rFonts w:ascii="Times New Roman" w:hAnsi="Times New Roman"/>
          <w:b w:val="0"/>
          <w:sz w:val="28"/>
          <w:szCs w:val="28"/>
        </w:rPr>
        <w:t>:</w:t>
      </w:r>
    </w:p>
    <w:p w:rsidR="00E57EF1" w:rsidRPr="00876792" w:rsidRDefault="00B31360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ab/>
      </w:r>
      <w:r w:rsidR="00E57EF1" w:rsidRPr="00876792">
        <w:rPr>
          <w:rFonts w:ascii="Times New Roman" w:hAnsi="Times New Roman"/>
          <w:b w:val="0"/>
          <w:sz w:val="28"/>
          <w:szCs w:val="28"/>
        </w:rPr>
        <w:t>1.1. В приложении № 1 к постановлению:</w:t>
      </w:r>
    </w:p>
    <w:p w:rsidR="00BA3C97" w:rsidRDefault="00BA3C97" w:rsidP="00BA3C9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- строк</w:t>
      </w:r>
      <w:r w:rsidR="00EE7DF6">
        <w:rPr>
          <w:rFonts w:ascii="Times New Roman" w:hAnsi="Times New Roman"/>
          <w:b w:val="0"/>
          <w:sz w:val="28"/>
          <w:szCs w:val="28"/>
        </w:rPr>
        <w:t>и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="00C14D90">
        <w:rPr>
          <w:rFonts w:ascii="Times New Roman" w:hAnsi="Times New Roman"/>
          <w:b w:val="0"/>
          <w:sz w:val="28"/>
          <w:szCs w:val="28"/>
        </w:rPr>
        <w:t>4,</w:t>
      </w:r>
      <w:r w:rsidRPr="00876792">
        <w:rPr>
          <w:rFonts w:ascii="Times New Roman" w:hAnsi="Times New Roman"/>
          <w:b w:val="0"/>
          <w:sz w:val="28"/>
          <w:szCs w:val="28"/>
        </w:rPr>
        <w:t>5</w:t>
      </w:r>
      <w:r w:rsidR="00C14D90">
        <w:rPr>
          <w:rFonts w:ascii="Times New Roman" w:hAnsi="Times New Roman"/>
          <w:b w:val="0"/>
          <w:sz w:val="28"/>
          <w:szCs w:val="28"/>
        </w:rPr>
        <w:t>,8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 таблицы раздела 1 «Паспорт муниципальной программы ЗАТО Железногорск» изложить в новой редакции:</w:t>
      </w:r>
    </w:p>
    <w:p w:rsidR="00CD6AC6" w:rsidRPr="00876792" w:rsidRDefault="00CD6AC6" w:rsidP="00BA3C9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095"/>
      </w:tblGrid>
      <w:tr w:rsidR="00C14D90" w:rsidRPr="00876792" w:rsidTr="00BA3C97">
        <w:trPr>
          <w:trHeight w:val="598"/>
        </w:trPr>
        <w:tc>
          <w:tcPr>
            <w:tcW w:w="3828" w:type="dxa"/>
            <w:vAlign w:val="center"/>
          </w:tcPr>
          <w:p w:rsidR="00C14D90" w:rsidRPr="002D6198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6095" w:type="dxa"/>
            <w:vAlign w:val="center"/>
          </w:tcPr>
          <w:p w:rsidR="00C14D90" w:rsidRPr="002D6198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Железногорск,</w:t>
            </w:r>
          </w:p>
          <w:p w:rsidR="00C14D90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  <w:p w:rsidR="00C14D90" w:rsidRPr="002D6198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C97" w:rsidRPr="00876792" w:rsidTr="00BA3C97">
        <w:trPr>
          <w:trHeight w:val="598"/>
        </w:trPr>
        <w:tc>
          <w:tcPr>
            <w:tcW w:w="3828" w:type="dxa"/>
            <w:vAlign w:val="center"/>
          </w:tcPr>
          <w:p w:rsidR="00BA3C97" w:rsidRPr="00876792" w:rsidRDefault="00BA3C97" w:rsidP="00BA3C9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  <w:vAlign w:val="center"/>
          </w:tcPr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1. «Осуществление дорожной деятельности в отношении автомобильных дорог местного значения»;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2. «Повышение безопасности дорожного движения на дорогах общего пользования местного значения»;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3. «Создание условий для предоставления транспортных услуг населению и организация транспортного обслуживания населения»;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4. «Организация благоустройства территории»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C30BE6">
              <w:rPr>
                <w:rFonts w:ascii="Times New Roman" w:hAnsi="Times New Roman"/>
                <w:sz w:val="28"/>
                <w:szCs w:val="28"/>
              </w:rPr>
              <w:t>«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2017 год</w:t>
            </w:r>
            <w:r w:rsidR="00C30B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14D90" w:rsidRPr="00876792" w:rsidTr="00BA3C97">
        <w:trPr>
          <w:trHeight w:val="598"/>
        </w:trPr>
        <w:tc>
          <w:tcPr>
            <w:tcW w:w="3828" w:type="dxa"/>
            <w:vAlign w:val="center"/>
          </w:tcPr>
          <w:p w:rsidR="00C14D90" w:rsidRPr="002D6198" w:rsidRDefault="00C14D90" w:rsidP="00C14D9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2D619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значения целевых показателей на долгосрочный период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приложение № 1, № 2 к настоящему паспорту</w:t>
            </w:r>
            <w:r w:rsidRPr="002D619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095" w:type="dxa"/>
            <w:vAlign w:val="center"/>
          </w:tcPr>
          <w:p w:rsidR="00C14D90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1: П</w:t>
            </w:r>
            <w:r w:rsidRPr="001F2D89">
              <w:rPr>
                <w:rFonts w:ascii="Times New Roman" w:hAnsi="Times New Roman"/>
                <w:sz w:val="28"/>
                <w:szCs w:val="28"/>
              </w:rPr>
              <w:t xml:space="preserve">ротяженность автомобильных дорог общего пользования местного значения, </w:t>
            </w:r>
            <w:proofErr w:type="gramStart"/>
            <w:r w:rsidRPr="001F2D89">
              <w:rPr>
                <w:rFonts w:ascii="Times New Roman" w:hAnsi="Times New Roman"/>
                <w:sz w:val="28"/>
                <w:szCs w:val="28"/>
              </w:rPr>
              <w:t>работы</w:t>
            </w:r>
            <w:proofErr w:type="gramEnd"/>
            <w:r w:rsidRPr="001F2D89">
              <w:rPr>
                <w:rFonts w:ascii="Times New Roman" w:hAnsi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 (допустимый уровень) и их удельный вес с общей протяженности автомобильных дорог, на которых производится комплекс работ по содержанию</w:t>
            </w:r>
            <w:r>
              <w:rPr>
                <w:rFonts w:ascii="Times New Roman" w:hAnsi="Times New Roman"/>
                <w:sz w:val="28"/>
                <w:szCs w:val="28"/>
              </w:rPr>
              <w:t>. Планируется увеличение протяженности дорог общего пользования местного значения с 159,85 в 2014 году до 170,26 км в 2017 году и сохранение их удельного веса в общей протяженности дорог</w:t>
            </w:r>
            <w:r w:rsidRPr="001F2D89">
              <w:rPr>
                <w:rFonts w:ascii="Times New Roman" w:hAnsi="Times New Roman"/>
                <w:sz w:val="28"/>
                <w:szCs w:val="28"/>
              </w:rPr>
              <w:t>, на которых производится комплекс работ по содержанию</w:t>
            </w:r>
            <w:r>
              <w:rPr>
                <w:rFonts w:ascii="Times New Roman" w:hAnsi="Times New Roman"/>
                <w:sz w:val="28"/>
                <w:szCs w:val="28"/>
              </w:rPr>
              <w:t>, в размере 100%.</w:t>
            </w:r>
          </w:p>
          <w:p w:rsidR="00C14D90" w:rsidRDefault="00C14D90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2: </w:t>
            </w:r>
            <w:r w:rsidRPr="00224046">
              <w:rPr>
                <w:rFonts w:ascii="Times New Roman" w:hAnsi="Times New Roman"/>
                <w:sz w:val="28"/>
                <w:szCs w:val="28"/>
              </w:rPr>
              <w:t>Доля населения, проживающего в населенных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. В рамках реализации программы планируется сохранить в полном объеме регулярную транспортную доступность со всеми населенными пунктами ЗАТО Железногорск</w:t>
            </w:r>
          </w:p>
          <w:p w:rsidR="006E501B" w:rsidRPr="006E501B" w:rsidRDefault="00522BE6" w:rsidP="00C14D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6E501B" w:rsidRPr="006E501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оказатель 3. Количество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</w:t>
            </w:r>
            <w:r w:rsidR="006E501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В рамках реализации программы планируется увеличит</w:t>
            </w:r>
            <w:r w:rsidR="00342A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ь</w:t>
            </w:r>
            <w:r w:rsidR="006E501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количество благоустроенных домов с  614 в 2015 году до 692 в 2019 году.</w:t>
            </w:r>
          </w:p>
          <w:p w:rsidR="00C14D90" w:rsidRPr="002D6198" w:rsidRDefault="00C14D90" w:rsidP="00C14D9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Показатели результативности приведены в приложении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1 к паспорту Программы.</w:t>
            </w:r>
          </w:p>
          <w:p w:rsidR="00C14D90" w:rsidRPr="002D6198" w:rsidRDefault="00C14D90" w:rsidP="00C14D9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Значения целевых показателей на долгосрочный период приведены в приложении № 2 к паспорту Программы</w:t>
            </w:r>
          </w:p>
        </w:tc>
      </w:tr>
    </w:tbl>
    <w:p w:rsidR="00107D77" w:rsidRPr="00876792" w:rsidRDefault="00E57EF1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lastRenderedPageBreak/>
        <w:tab/>
      </w:r>
    </w:p>
    <w:p w:rsidR="00E57EF1" w:rsidRPr="00876792" w:rsidRDefault="00E57EF1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- строку 10 таблицы раздела 1 «Паспорт муниципальной программы ЗАТО Железногорск»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095"/>
      </w:tblGrid>
      <w:tr w:rsidR="00E57EF1" w:rsidRPr="00876792" w:rsidTr="00BA3C97">
        <w:tc>
          <w:tcPr>
            <w:tcW w:w="3828" w:type="dxa"/>
            <w:vAlign w:val="center"/>
          </w:tcPr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Финансирование программы на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–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fldSimple w:instr=" AUTOTEXT  &quot;Треугольник 1&quot;  \* MERGEFORMAT "/>
            <w:r w:rsidR="008E1AA7" w:rsidRPr="00876792">
              <w:rPr>
                <w:rFonts w:ascii="Times New Roman" w:hAnsi="Times New Roman"/>
                <w:sz w:val="28"/>
                <w:szCs w:val="28"/>
              </w:rPr>
              <w:t>1 0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82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 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286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 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555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,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11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рублей, в том числе за счет средств: 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— 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26 972 600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2017 г. — 26 972 600,00 рублей,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2018 г. — 0,00 рублей,</w:t>
            </w:r>
          </w:p>
          <w:p w:rsidR="00BA3C97" w:rsidRPr="00876792" w:rsidRDefault="00BA3C97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2019 г. — 0,00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краевого бюджета — 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117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329</w:t>
            </w:r>
            <w:r w:rsidR="007D002A"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9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00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BA3C97" w:rsidRPr="00876792">
              <w:rPr>
                <w:rFonts w:ascii="Times New Roman" w:hAnsi="Times New Roman"/>
                <w:sz w:val="28"/>
                <w:szCs w:val="28"/>
              </w:rPr>
              <w:t>117 329 900,00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8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местный бюджет — 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9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37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984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055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,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11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рублей в том числе: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D844B8" w:rsidRPr="00876792">
              <w:rPr>
                <w:rFonts w:ascii="Times New Roman" w:hAnsi="Times New Roman"/>
                <w:sz w:val="28"/>
                <w:szCs w:val="28"/>
              </w:rPr>
              <w:t>409 236 143,11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8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="007D002A" w:rsidRPr="00876792">
              <w:rPr>
                <w:rFonts w:ascii="Times New Roman" w:hAnsi="Times New Roman"/>
                <w:sz w:val="28"/>
                <w:szCs w:val="28"/>
              </w:rPr>
              <w:t>,00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 w:rsidRPr="00876792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876792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792">
              <w:rPr>
                <w:rFonts w:ascii="Times New Roman" w:hAnsi="Times New Roman"/>
                <w:sz w:val="28"/>
                <w:szCs w:val="28"/>
              </w:rPr>
              <w:t>юридические лица — 0,00 рублей.</w:t>
            </w:r>
          </w:p>
        </w:tc>
      </w:tr>
    </w:tbl>
    <w:p w:rsidR="00107D77" w:rsidRPr="00876792" w:rsidRDefault="00107D77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A3C97" w:rsidRPr="00876792" w:rsidRDefault="00BA3C97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абзац 22 раздела</w:t>
      </w:r>
      <w:r w:rsidR="00E57EF1" w:rsidRPr="00876792">
        <w:rPr>
          <w:rFonts w:ascii="Times New Roman" w:hAnsi="Times New Roman"/>
          <w:sz w:val="28"/>
          <w:szCs w:val="28"/>
        </w:rPr>
        <w:tab/>
      </w:r>
      <w:r w:rsidRPr="00876792">
        <w:rPr>
          <w:rFonts w:ascii="Times New Roman" w:hAnsi="Times New Roman"/>
          <w:sz w:val="28"/>
          <w:szCs w:val="28"/>
        </w:rPr>
        <w:t>2 «Характеристика текущего состояния транспортной системы и благоустройства ЗАТО Железногорск, основные показатели и анализ социальных, финансово-экономических и прочих рисков реализации Программы» изложить в новой редакции: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«Для решения вышеперечисленных проблем необходимо применение программно-целевого метода в развитии текущего благоустройства. Исходя из масштабности и сложности решаемых задач, принимая во внимание ограниченные возможности бюджета ЗАТО Железногорск, в рамках Программы выделено </w:t>
      </w:r>
      <w:r w:rsidR="00C30BE6">
        <w:rPr>
          <w:rFonts w:ascii="Times New Roman" w:hAnsi="Times New Roman"/>
          <w:sz w:val="28"/>
          <w:szCs w:val="28"/>
        </w:rPr>
        <w:t>пять подпрограмм</w:t>
      </w:r>
      <w:r w:rsidRPr="00876792">
        <w:rPr>
          <w:rFonts w:ascii="Times New Roman" w:hAnsi="Times New Roman"/>
          <w:sz w:val="28"/>
          <w:szCs w:val="28"/>
        </w:rPr>
        <w:t>: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«Осуществление дорожной деятельности в отношении автомобильных дорог местного значения»,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«Повышение безопасности дорожного движения на дорогах общего пользования местного значения»,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«Создание условий для предоставления транспортных услуг населению и организация транспортного обслуживания населения»,</w:t>
      </w:r>
    </w:p>
    <w:p w:rsidR="00107D7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- «Организация благоустройства территории», </w:t>
      </w:r>
    </w:p>
    <w:p w:rsidR="00BA3C97" w:rsidRPr="00876792" w:rsidRDefault="00107D7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- «Формирование современной городской среды на 2017 год», </w:t>
      </w:r>
      <w:r w:rsidR="00BA3C97" w:rsidRPr="00876792">
        <w:rPr>
          <w:rFonts w:ascii="Times New Roman" w:hAnsi="Times New Roman"/>
          <w:sz w:val="28"/>
          <w:szCs w:val="28"/>
        </w:rPr>
        <w:t xml:space="preserve">каждая из </w:t>
      </w:r>
      <w:r w:rsidR="00BA3C97" w:rsidRPr="00876792">
        <w:rPr>
          <w:rFonts w:ascii="Times New Roman" w:hAnsi="Times New Roman"/>
          <w:sz w:val="28"/>
          <w:szCs w:val="28"/>
        </w:rPr>
        <w:lastRenderedPageBreak/>
        <w:t>которых решает вопросы свойственные конкретной отрасли</w:t>
      </w:r>
      <w:proofErr w:type="gramStart"/>
      <w:r w:rsidR="00BA3C97" w:rsidRPr="00876792">
        <w:rPr>
          <w:rFonts w:ascii="Times New Roman" w:hAnsi="Times New Roman"/>
          <w:sz w:val="28"/>
          <w:szCs w:val="28"/>
        </w:rPr>
        <w:t>.»</w:t>
      </w:r>
      <w:proofErr w:type="gramEnd"/>
    </w:p>
    <w:p w:rsidR="00107D77" w:rsidRPr="00876792" w:rsidRDefault="00107D77" w:rsidP="00107D7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07D77" w:rsidRPr="00876792" w:rsidRDefault="00107D77" w:rsidP="00107D7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абзац 1 раздела</w:t>
      </w:r>
      <w:r w:rsidRPr="00876792">
        <w:rPr>
          <w:rFonts w:ascii="Times New Roman" w:hAnsi="Times New Roman"/>
          <w:sz w:val="28"/>
          <w:szCs w:val="28"/>
        </w:rPr>
        <w:tab/>
        <w:t>6 «Перечень подпрограмм и отдельных мероприятий Программы с указанием сроков их реализации и ожидаемых результатов» изложить в новой редакции: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«Для решения поставленных в Программе задач в данной программе сформированы пять подпрограмм (приложения № 3.1, № 3.2, № 3.3, № 3.4, №</w:t>
      </w:r>
      <w:r w:rsidR="00D90439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3.5 к Программе):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повышение безопасности дорожного движения на дорогах общего пользования местного значения;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населения;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организация благоустройства территории;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формирование современной городской среды на 2017 год</w:t>
      </w:r>
      <w:proofErr w:type="gramStart"/>
      <w:r w:rsidRPr="00876792">
        <w:rPr>
          <w:rFonts w:ascii="Times New Roman" w:hAnsi="Times New Roman"/>
          <w:sz w:val="28"/>
          <w:szCs w:val="28"/>
        </w:rPr>
        <w:t>.»</w:t>
      </w:r>
      <w:proofErr w:type="gramEnd"/>
    </w:p>
    <w:p w:rsidR="00107D77" w:rsidRPr="00876792" w:rsidRDefault="00107D77" w:rsidP="00107D7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07D77" w:rsidRPr="00876792" w:rsidRDefault="00107D77" w:rsidP="00107D7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абзац 3 раздела</w:t>
      </w:r>
      <w:r w:rsidRPr="00876792">
        <w:rPr>
          <w:rFonts w:ascii="Times New Roman" w:hAnsi="Times New Roman"/>
          <w:sz w:val="28"/>
          <w:szCs w:val="28"/>
        </w:rPr>
        <w:tab/>
        <w:t>6 «Перечень подпрограмм и отдельных мероприятий Программы с указанием сроков их реализации и ожидаемых результатов» изложить в новой редакции: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«Для первых четырех подпрограмм срок реализации соответствует сроку реализации самой Программы. Срок реализации пятой подпрограммы — 2017 год</w:t>
      </w:r>
      <w:proofErr w:type="gramStart"/>
      <w:r w:rsidRPr="00876792">
        <w:rPr>
          <w:rFonts w:ascii="Times New Roman" w:hAnsi="Times New Roman"/>
          <w:sz w:val="28"/>
          <w:szCs w:val="28"/>
        </w:rPr>
        <w:t>. »</w:t>
      </w:r>
      <w:proofErr w:type="gramEnd"/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D77" w:rsidRPr="00876792" w:rsidRDefault="00107D77" w:rsidP="00107D7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абзац 2 раздела</w:t>
      </w:r>
      <w:r w:rsidRPr="00876792">
        <w:rPr>
          <w:rFonts w:ascii="Times New Roman" w:hAnsi="Times New Roman"/>
          <w:sz w:val="28"/>
          <w:szCs w:val="28"/>
        </w:rPr>
        <w:tab/>
        <w:t>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Программы» изложить в новой редакции:</w:t>
      </w:r>
    </w:p>
    <w:p w:rsidR="00107D77" w:rsidRPr="00876792" w:rsidRDefault="00107D77" w:rsidP="00107D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«Механизм реализации отдельных мероприятий программы,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взаимоувязанность предусмотрен для каждой из пяти  подпрограмм в соответствующих разделах подпрограмм</w:t>
      </w:r>
      <w:proofErr w:type="gramStart"/>
      <w:r w:rsidRPr="00876792">
        <w:rPr>
          <w:rFonts w:ascii="Times New Roman" w:hAnsi="Times New Roman"/>
          <w:sz w:val="28"/>
          <w:szCs w:val="28"/>
        </w:rPr>
        <w:t>.»</w:t>
      </w:r>
      <w:proofErr w:type="gramEnd"/>
    </w:p>
    <w:p w:rsidR="00107D77" w:rsidRPr="00876792" w:rsidRDefault="00107D77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57EF1" w:rsidRPr="00876792" w:rsidRDefault="00E57EF1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b/>
          <w:sz w:val="28"/>
          <w:szCs w:val="28"/>
        </w:rPr>
        <w:t xml:space="preserve">- </w:t>
      </w:r>
      <w:r w:rsidRPr="00876792">
        <w:rPr>
          <w:rFonts w:ascii="Times New Roman" w:hAnsi="Times New Roman"/>
          <w:sz w:val="28"/>
          <w:szCs w:val="28"/>
        </w:rPr>
        <w:t>абзац 3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</w:t>
      </w:r>
      <w:r w:rsidR="00D90439">
        <w:rPr>
          <w:rFonts w:ascii="Times New Roman" w:hAnsi="Times New Roman"/>
          <w:sz w:val="28"/>
          <w:szCs w:val="28"/>
        </w:rPr>
        <w:t xml:space="preserve"> внебюджетных источников, а так</w:t>
      </w:r>
      <w:r w:rsidRPr="00876792">
        <w:rPr>
          <w:rFonts w:ascii="Times New Roman" w:hAnsi="Times New Roman"/>
          <w:sz w:val="28"/>
          <w:szCs w:val="28"/>
        </w:rPr>
        <w:t>же перечень реализуемых ими мероприятий, в случае участия в реализации Программы» изложить в новой редакции:</w:t>
      </w:r>
    </w:p>
    <w:p w:rsidR="00BA3C97" w:rsidRPr="00876792" w:rsidRDefault="00E57EF1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«Общий объем финансирования программы на </w:t>
      </w:r>
      <w:r w:rsidR="00BA3C97" w:rsidRPr="00876792">
        <w:rPr>
          <w:rFonts w:ascii="Times New Roman" w:hAnsi="Times New Roman"/>
          <w:sz w:val="28"/>
          <w:szCs w:val="28"/>
        </w:rPr>
        <w:t xml:space="preserve">2017 – 2019 годы составит </w:t>
      </w:r>
      <w:r w:rsidR="00383BEE">
        <w:fldChar w:fldCharType="begin"/>
      </w:r>
      <w:r w:rsidR="007F6306">
        <w:instrText xml:space="preserve"> AUTOTEXT  "Треугольник 1"  \* MERGEFORMAT </w:instrText>
      </w:r>
      <w:r w:rsidR="00383BEE">
        <w:fldChar w:fldCharType="end"/>
      </w:r>
      <w:r w:rsidR="00BA3C97" w:rsidRPr="00876792">
        <w:rPr>
          <w:rFonts w:ascii="Times New Roman" w:hAnsi="Times New Roman"/>
          <w:sz w:val="28"/>
          <w:szCs w:val="28"/>
        </w:rPr>
        <w:t xml:space="preserve">1 082 286 555,11 рублей, в том числе за счет средств: 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федерального бюджета — 26 972 600,00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том числе: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2017 г. — 26 972 600,00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lastRenderedPageBreak/>
        <w:t xml:space="preserve">      2018 г. — 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2019 г. — 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краевого бюджета — 117 329 900,00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том числе: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2017 г. — 117 329 900,00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2018 г. — 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2019 г. — 0,00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местный бюджет — 937 984 055,11 рублей в том числе: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2017 г. — 409 236 143,11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2018 г. — 264 373 956,00 рублей,</w:t>
      </w:r>
    </w:p>
    <w:p w:rsidR="00BA3C97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      2019 г. — 264 373 956,00 рублей,</w:t>
      </w:r>
    </w:p>
    <w:p w:rsidR="00E57EF1" w:rsidRPr="00876792" w:rsidRDefault="00BA3C97" w:rsidP="00BA3C9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юридические лица — 0,00 рублей</w:t>
      </w:r>
      <w:proofErr w:type="gramStart"/>
      <w:r w:rsidRPr="00876792">
        <w:rPr>
          <w:rFonts w:ascii="Times New Roman" w:hAnsi="Times New Roman"/>
          <w:sz w:val="28"/>
          <w:szCs w:val="28"/>
        </w:rPr>
        <w:t>.</w:t>
      </w:r>
      <w:r w:rsidR="00E57EF1" w:rsidRPr="00876792">
        <w:rPr>
          <w:rFonts w:ascii="Times New Roman" w:hAnsi="Times New Roman"/>
          <w:sz w:val="28"/>
          <w:szCs w:val="28"/>
        </w:rPr>
        <w:t>».</w:t>
      </w:r>
      <w:proofErr w:type="gramEnd"/>
    </w:p>
    <w:p w:rsidR="00107D77" w:rsidRPr="00876792" w:rsidRDefault="00107D77" w:rsidP="008E1AA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1360" w:rsidRPr="00876792" w:rsidRDefault="00E57EF1" w:rsidP="008E1AA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 xml:space="preserve">1.2. </w:t>
      </w:r>
      <w:r w:rsidR="00B31360" w:rsidRPr="00876792">
        <w:rPr>
          <w:rFonts w:ascii="Times New Roman" w:hAnsi="Times New Roman"/>
          <w:sz w:val="28"/>
          <w:szCs w:val="28"/>
        </w:rPr>
        <w:t>Приложение № 1 «</w:t>
      </w:r>
      <w:r w:rsidR="002F764C" w:rsidRPr="00876792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отдельным мероприятиям муниципальной программы «Развитие транспортной системы, содержание и благоустройство территории ЗАТО Железногорск» </w:t>
      </w:r>
      <w:r w:rsidR="00B31360" w:rsidRPr="008767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F764C" w:rsidRPr="00876792">
        <w:rPr>
          <w:rFonts w:ascii="Times New Roman" w:hAnsi="Times New Roman"/>
          <w:sz w:val="28"/>
          <w:szCs w:val="28"/>
        </w:rPr>
        <w:t xml:space="preserve">«Развитие транспортной системы, содержание и благоустройство территории ЗАТО Железногорск» </w:t>
      </w:r>
      <w:r w:rsidR="00B31360" w:rsidRPr="00876792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C85C4C" w:rsidRPr="00876792">
        <w:rPr>
          <w:rFonts w:ascii="Times New Roman" w:hAnsi="Times New Roman"/>
          <w:sz w:val="28"/>
          <w:szCs w:val="28"/>
        </w:rPr>
        <w:t>1</w:t>
      </w:r>
      <w:r w:rsidR="00B31360" w:rsidRPr="00876792">
        <w:rPr>
          <w:rFonts w:ascii="Times New Roman" w:hAnsi="Times New Roman"/>
          <w:sz w:val="28"/>
          <w:szCs w:val="28"/>
        </w:rPr>
        <w:t>)</w:t>
      </w:r>
      <w:r w:rsidR="00F13CA3" w:rsidRPr="00876792">
        <w:rPr>
          <w:rFonts w:ascii="Times New Roman" w:hAnsi="Times New Roman"/>
          <w:sz w:val="28"/>
          <w:szCs w:val="28"/>
        </w:rPr>
        <w:t>.</w:t>
      </w:r>
    </w:p>
    <w:p w:rsidR="00107D77" w:rsidRPr="00876792" w:rsidRDefault="00107D77" w:rsidP="008E1AA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7EF1" w:rsidRPr="00876792" w:rsidRDefault="00E57EF1" w:rsidP="002F764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ab/>
        <w:t>1.3. Приложение № 2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к муниципальной программе «Развитие транспортной системы, содержание и благоустройство территории ЗАТО Железногорск» изложить в новой редакции (Приложение № 2).</w:t>
      </w:r>
    </w:p>
    <w:p w:rsidR="00107D77" w:rsidRPr="00876792" w:rsidRDefault="00107D77" w:rsidP="002F76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54839" w:rsidRPr="00876792" w:rsidRDefault="00C54839" w:rsidP="00C54839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AF61B9"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4</w:t>
      </w:r>
      <w:r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</w:t>
      </w:r>
      <w:r w:rsidR="0058509E"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.2 «Подпрограмма № 2 «Повышение безопасности дорожного движения на дорогах общего пользования местного значения» в рамках муниципальной программы </w:t>
      </w:r>
      <w:r w:rsidRPr="0087679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территории ЗАТО Железногорск» к муниципальной программе </w:t>
      </w:r>
      <w:r w:rsidRPr="00876792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876792">
        <w:rPr>
          <w:rFonts w:ascii="Times New Roman" w:hAnsi="Times New Roman"/>
          <w:b w:val="0"/>
          <w:sz w:val="28"/>
          <w:szCs w:val="28"/>
        </w:rPr>
        <w:t>:</w:t>
      </w:r>
    </w:p>
    <w:p w:rsidR="00C54839" w:rsidRPr="00876792" w:rsidRDefault="00C54839" w:rsidP="00C5483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строку 7 таблицы раздела 1 «Паспорт Подпрограммы № 2»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C54839" w:rsidRPr="00876792" w:rsidTr="00C5483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876792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876792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58509E" w:rsidRPr="00876792">
              <w:rPr>
                <w:rFonts w:ascii="Times New Roman" w:hAnsi="Times New Roman"/>
                <w:sz w:val="28"/>
                <w:szCs w:val="28"/>
              </w:rPr>
              <w:t>4</w:t>
            </w:r>
            <w:r w:rsidR="00AF61B9" w:rsidRPr="00876792">
              <w:rPr>
                <w:rFonts w:ascii="Times New Roman" w:hAnsi="Times New Roman"/>
                <w:sz w:val="28"/>
                <w:szCs w:val="28"/>
              </w:rPr>
              <w:t> 494 350</w:t>
            </w:r>
            <w:r w:rsidR="007D002A" w:rsidRPr="00876792">
              <w:rPr>
                <w:rFonts w:ascii="Times New Roman" w:hAnsi="Times New Roman"/>
                <w:sz w:val="28"/>
                <w:szCs w:val="28"/>
              </w:rPr>
              <w:t>,00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краевого бюджета —</w:t>
            </w:r>
            <w:r w:rsidR="00AF61B9" w:rsidRPr="00876792">
              <w:rPr>
                <w:rFonts w:ascii="Times New Roman" w:hAnsi="Times New Roman"/>
                <w:sz w:val="28"/>
                <w:szCs w:val="27"/>
              </w:rPr>
              <w:t xml:space="preserve"> 313 500</w:t>
            </w:r>
            <w:r w:rsidR="007D002A" w:rsidRPr="00876792">
              <w:rPr>
                <w:rFonts w:ascii="Times New Roman" w:hAnsi="Times New Roman"/>
                <w:sz w:val="28"/>
                <w:szCs w:val="27"/>
              </w:rPr>
              <w:t>,00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AF61B9" w:rsidRPr="00876792">
              <w:rPr>
                <w:rFonts w:ascii="Times New Roman" w:hAnsi="Times New Roman"/>
                <w:sz w:val="28"/>
                <w:szCs w:val="27"/>
              </w:rPr>
              <w:t>313 500</w:t>
            </w:r>
            <w:r w:rsidR="007D002A" w:rsidRPr="00876792">
              <w:rPr>
                <w:rFonts w:ascii="Times New Roman" w:hAnsi="Times New Roman"/>
                <w:sz w:val="28"/>
                <w:szCs w:val="27"/>
              </w:rPr>
              <w:t xml:space="preserve">,00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8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0,00 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местный бюджет — </w:t>
            </w:r>
            <w:r w:rsidR="002D0725" w:rsidRPr="00876792">
              <w:rPr>
                <w:rFonts w:ascii="Times New Roman" w:hAnsi="Times New Roman"/>
                <w:sz w:val="28"/>
                <w:szCs w:val="28"/>
              </w:rPr>
              <w:t>4 180 850</w:t>
            </w:r>
            <w:r w:rsidR="007D002A" w:rsidRPr="0087679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7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2D0725" w:rsidRPr="00876792">
              <w:rPr>
                <w:rFonts w:ascii="Times New Roman" w:hAnsi="Times New Roman"/>
                <w:sz w:val="28"/>
                <w:szCs w:val="27"/>
              </w:rPr>
              <w:t>1 440 850</w:t>
            </w:r>
            <w:r w:rsidR="007D002A" w:rsidRPr="00876792">
              <w:rPr>
                <w:rFonts w:ascii="Times New Roman" w:hAnsi="Times New Roman"/>
                <w:sz w:val="28"/>
                <w:szCs w:val="27"/>
              </w:rPr>
              <w:t>,00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8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370 000,00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87679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>9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 w:rsidRPr="00876792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370 000,00 рублей,</w:t>
            </w:r>
          </w:p>
          <w:p w:rsidR="00C54839" w:rsidRPr="00876792" w:rsidRDefault="00C54839" w:rsidP="00C5483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C54839" w:rsidRPr="00876792" w:rsidRDefault="00C54839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E7DF6">
        <w:rPr>
          <w:rFonts w:ascii="Times New Roman" w:hAnsi="Times New Roman"/>
          <w:sz w:val="28"/>
          <w:szCs w:val="28"/>
        </w:rPr>
        <w:t>раздел</w:t>
      </w:r>
      <w:r w:rsidRPr="00876792">
        <w:rPr>
          <w:rFonts w:ascii="Times New Roman" w:hAnsi="Times New Roman"/>
          <w:sz w:val="28"/>
          <w:szCs w:val="28"/>
        </w:rPr>
        <w:t xml:space="preserve">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EE7DF6" w:rsidRDefault="00C5483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«</w:t>
      </w:r>
      <w:r w:rsidR="00EE7DF6">
        <w:rPr>
          <w:rFonts w:ascii="Times New Roman" w:hAnsi="Times New Roman"/>
          <w:sz w:val="28"/>
          <w:szCs w:val="28"/>
        </w:rPr>
        <w:t xml:space="preserve"> Мероприятия подпрограммы реализуются за счет сре</w:t>
      </w:r>
      <w:proofErr w:type="gramStart"/>
      <w:r w:rsidR="00EE7DF6">
        <w:rPr>
          <w:rFonts w:ascii="Times New Roman" w:hAnsi="Times New Roman"/>
          <w:sz w:val="28"/>
          <w:szCs w:val="28"/>
        </w:rPr>
        <w:t>дств кр</w:t>
      </w:r>
      <w:proofErr w:type="gramEnd"/>
      <w:r w:rsidR="00EE7DF6">
        <w:rPr>
          <w:rFonts w:ascii="Times New Roman" w:hAnsi="Times New Roman"/>
          <w:sz w:val="28"/>
          <w:szCs w:val="28"/>
        </w:rPr>
        <w:t>аевого и местного бюджета.</w:t>
      </w:r>
    </w:p>
    <w:p w:rsidR="00AF61B9" w:rsidRPr="00876792" w:rsidRDefault="00C5483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="00AF61B9" w:rsidRPr="00876792">
        <w:rPr>
          <w:rFonts w:ascii="Times New Roman" w:hAnsi="Times New Roman"/>
          <w:sz w:val="28"/>
          <w:szCs w:val="27"/>
        </w:rPr>
        <w:t xml:space="preserve">2017 – 2019 годы составит 4 494 350,00 рублей, в том числе за счет средств: 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краевого бюджета — 313 500,00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2017 г. — 313 500,00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2018 г.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2019 г.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местный бюджет — 4 180 850,00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2017 г. — 1 440 850,00рублей,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2018 г. — 1 370 000,00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2019 г. — 1 370 000,00 рублей,</w:t>
      </w:r>
    </w:p>
    <w:p w:rsidR="00C5483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876792">
        <w:rPr>
          <w:rFonts w:ascii="Times New Roman" w:hAnsi="Times New Roman"/>
          <w:sz w:val="28"/>
          <w:szCs w:val="27"/>
        </w:rPr>
        <w:t>.</w:t>
      </w:r>
      <w:r w:rsidR="00B62F72" w:rsidRPr="00876792">
        <w:rPr>
          <w:rFonts w:ascii="Times New Roman" w:hAnsi="Times New Roman"/>
          <w:sz w:val="28"/>
          <w:szCs w:val="27"/>
        </w:rPr>
        <w:t>».</w:t>
      </w:r>
      <w:proofErr w:type="gramEnd"/>
    </w:p>
    <w:p w:rsidR="00AF61B9" w:rsidRPr="00876792" w:rsidRDefault="00AF61B9" w:rsidP="00C54839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4839" w:rsidRPr="00876792" w:rsidRDefault="00C54839" w:rsidP="00AF61B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8"/>
        </w:rPr>
        <w:t>1.</w:t>
      </w:r>
      <w:r w:rsidR="00AF61B9" w:rsidRPr="00876792">
        <w:rPr>
          <w:rFonts w:ascii="Times New Roman" w:hAnsi="Times New Roman"/>
          <w:sz w:val="28"/>
          <w:szCs w:val="28"/>
        </w:rPr>
        <w:t>5</w:t>
      </w:r>
      <w:r w:rsidRPr="00876792">
        <w:rPr>
          <w:rFonts w:ascii="Times New Roman" w:hAnsi="Times New Roman"/>
          <w:sz w:val="28"/>
          <w:szCs w:val="28"/>
        </w:rPr>
        <w:t>. Приложение № 2 «</w:t>
      </w:r>
      <w:r w:rsidRPr="00876792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Pr="00876792">
        <w:rPr>
          <w:rFonts w:ascii="Times New Roman" w:eastAsia="Times New Roman" w:hAnsi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876792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территории ЗАТО Железногорск» </w:t>
      </w:r>
      <w:r w:rsidRPr="00876792">
        <w:rPr>
          <w:rFonts w:ascii="Times New Roman" w:hAnsi="Times New Roman"/>
          <w:sz w:val="28"/>
          <w:szCs w:val="28"/>
        </w:rPr>
        <w:t>к подпрограмме №</w:t>
      </w:r>
      <w:r w:rsidR="00D90439">
        <w:rPr>
          <w:rFonts w:ascii="Times New Roman" w:hAnsi="Times New Roman"/>
          <w:sz w:val="28"/>
          <w:szCs w:val="28"/>
        </w:rPr>
        <w:t xml:space="preserve"> </w:t>
      </w:r>
      <w:r w:rsidR="002D0725" w:rsidRPr="00876792">
        <w:rPr>
          <w:rFonts w:ascii="Times New Roman" w:hAnsi="Times New Roman"/>
          <w:sz w:val="28"/>
          <w:szCs w:val="28"/>
        </w:rPr>
        <w:t>4</w:t>
      </w:r>
      <w:r w:rsidRPr="00876792">
        <w:rPr>
          <w:rFonts w:ascii="Times New Roman" w:hAnsi="Times New Roman"/>
          <w:sz w:val="28"/>
          <w:szCs w:val="28"/>
        </w:rPr>
        <w:t xml:space="preserve"> «</w:t>
      </w:r>
      <w:r w:rsidR="007862D5" w:rsidRPr="00876792">
        <w:rPr>
          <w:rFonts w:ascii="Times New Roman" w:eastAsia="Times New Roman" w:hAnsi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876792">
        <w:rPr>
          <w:rFonts w:ascii="Times New Roman" w:hAnsi="Times New Roman"/>
          <w:sz w:val="28"/>
          <w:szCs w:val="28"/>
        </w:rPr>
        <w:t>» изложить в</w:t>
      </w:r>
      <w:r w:rsidRPr="00876792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AF61B9" w:rsidRPr="00876792">
        <w:rPr>
          <w:rFonts w:ascii="Times New Roman" w:hAnsi="Times New Roman"/>
          <w:sz w:val="28"/>
          <w:szCs w:val="27"/>
        </w:rPr>
        <w:t>3</w:t>
      </w:r>
      <w:r w:rsidRPr="00876792">
        <w:rPr>
          <w:rFonts w:ascii="Times New Roman" w:hAnsi="Times New Roman"/>
          <w:sz w:val="28"/>
          <w:szCs w:val="27"/>
        </w:rPr>
        <w:t>).</w:t>
      </w:r>
    </w:p>
    <w:p w:rsidR="00AF61B9" w:rsidRPr="00876792" w:rsidRDefault="00AF61B9" w:rsidP="00AF61B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2D0725" w:rsidRPr="00876792" w:rsidRDefault="002D0725" w:rsidP="00AF61B9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AF61B9"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6</w:t>
      </w:r>
      <w:r w:rsidRPr="00876792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3.4 «Подпрограмма № 4 «Организация благоустройства территории» в рамках муниципальной программы </w:t>
      </w:r>
      <w:r w:rsidRPr="0087679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территории ЗАТО Железногорск» к муниципальной программе </w:t>
      </w:r>
      <w:r w:rsidRPr="00876792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876792">
        <w:rPr>
          <w:rFonts w:ascii="Times New Roman" w:hAnsi="Times New Roman"/>
          <w:b w:val="0"/>
          <w:sz w:val="28"/>
          <w:szCs w:val="28"/>
        </w:rPr>
        <w:t>:</w:t>
      </w:r>
    </w:p>
    <w:p w:rsidR="002D0725" w:rsidRPr="00876792" w:rsidRDefault="002D0725" w:rsidP="002D072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строку 7 таблицы раздела 1 «Паспорт Подпрограммы № 4»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2D0725" w:rsidRPr="00876792" w:rsidTr="00BA3C9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25" w:rsidRPr="00876792" w:rsidRDefault="002D0725" w:rsidP="00BA3C9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876792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Финансирование подпрограммы на 2017 – 2019 годы составит </w:t>
            </w:r>
            <w:r w:rsidR="00EE7DF6">
              <w:rPr>
                <w:rFonts w:ascii="Times New Roman" w:hAnsi="Times New Roman"/>
                <w:sz w:val="28"/>
                <w:szCs w:val="28"/>
              </w:rPr>
              <w:t>273 592 345,29</w:t>
            </w:r>
            <w:r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lastRenderedPageBreak/>
              <w:t>краевого бюджета — 0,00 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EE7DF6">
              <w:rPr>
                <w:rFonts w:ascii="Times New Roman" w:hAnsi="Times New Roman"/>
                <w:sz w:val="28"/>
                <w:szCs w:val="28"/>
              </w:rPr>
              <w:t>273 592 345,29</w:t>
            </w:r>
            <w:r w:rsidR="00EE7DF6" w:rsidRPr="00876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2017 г. — </w:t>
            </w:r>
            <w:r w:rsidR="00EE7DF6">
              <w:rPr>
                <w:rFonts w:ascii="Times New Roman" w:hAnsi="Times New Roman"/>
                <w:sz w:val="28"/>
                <w:szCs w:val="27"/>
              </w:rPr>
              <w:t xml:space="preserve">92 890 111,29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2018 г. — </w:t>
            </w:r>
            <w:r w:rsidR="00EE7DF6">
              <w:rPr>
                <w:rFonts w:ascii="Times New Roman" w:hAnsi="Times New Roman"/>
                <w:sz w:val="28"/>
                <w:szCs w:val="27"/>
              </w:rPr>
              <w:t xml:space="preserve">90 351 117,00 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876792" w:rsidRDefault="002D0725" w:rsidP="00BA3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 xml:space="preserve">      2019 г. — </w:t>
            </w:r>
            <w:r w:rsidR="00EE7DF6">
              <w:rPr>
                <w:rFonts w:ascii="Times New Roman" w:hAnsi="Times New Roman"/>
                <w:sz w:val="28"/>
                <w:szCs w:val="27"/>
              </w:rPr>
              <w:t>90 351 117</w:t>
            </w:r>
            <w:r w:rsidRPr="00876792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2D0725" w:rsidRPr="00876792" w:rsidRDefault="002D0725" w:rsidP="00BA3C9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76792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AF61B9" w:rsidRPr="00876792" w:rsidRDefault="00AF61B9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D0725" w:rsidRPr="00876792" w:rsidRDefault="002D0725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AF61B9" w:rsidRPr="00876792" w:rsidRDefault="002D0725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="00AF61B9" w:rsidRPr="00876792">
        <w:rPr>
          <w:rFonts w:ascii="Times New Roman" w:hAnsi="Times New Roman"/>
          <w:sz w:val="28"/>
          <w:szCs w:val="27"/>
        </w:rPr>
        <w:t xml:space="preserve">2017 – 2019 годы составит </w:t>
      </w:r>
      <w:r w:rsidR="00EE7DF6">
        <w:rPr>
          <w:rFonts w:ascii="Times New Roman" w:hAnsi="Times New Roman"/>
          <w:sz w:val="28"/>
          <w:szCs w:val="27"/>
        </w:rPr>
        <w:t>273 592 345,29</w:t>
      </w:r>
      <w:r w:rsidR="00AF61B9" w:rsidRPr="00876792">
        <w:rPr>
          <w:rFonts w:ascii="Times New Roman" w:hAnsi="Times New Roman"/>
          <w:sz w:val="28"/>
          <w:szCs w:val="27"/>
        </w:rPr>
        <w:t xml:space="preserve"> рублей, в том числе за счет средств: 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краевого бюджета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местный бюджет — </w:t>
      </w:r>
      <w:r w:rsidR="00EE7DF6">
        <w:rPr>
          <w:rFonts w:ascii="Times New Roman" w:hAnsi="Times New Roman"/>
          <w:sz w:val="28"/>
          <w:szCs w:val="27"/>
        </w:rPr>
        <w:t>273 592 345,29</w:t>
      </w:r>
      <w:r w:rsidRPr="00876792">
        <w:rPr>
          <w:rFonts w:ascii="Times New Roman" w:hAnsi="Times New Roman"/>
          <w:sz w:val="28"/>
          <w:szCs w:val="27"/>
        </w:rPr>
        <w:t xml:space="preserve"> рублей,</w:t>
      </w:r>
    </w:p>
    <w:p w:rsidR="00AF61B9" w:rsidRPr="00876792" w:rsidRDefault="00AF61B9" w:rsidP="00AF61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EE7DF6" w:rsidRPr="00876792" w:rsidRDefault="00AF61B9" w:rsidP="00EE7DF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</w:t>
      </w:r>
      <w:r w:rsidR="00EE7DF6">
        <w:rPr>
          <w:rFonts w:ascii="Times New Roman" w:hAnsi="Times New Roman"/>
          <w:sz w:val="28"/>
          <w:szCs w:val="27"/>
        </w:rPr>
        <w:t xml:space="preserve">  </w:t>
      </w:r>
      <w:r w:rsidRPr="00876792">
        <w:rPr>
          <w:rFonts w:ascii="Times New Roman" w:hAnsi="Times New Roman"/>
          <w:sz w:val="28"/>
          <w:szCs w:val="27"/>
        </w:rPr>
        <w:t xml:space="preserve"> </w:t>
      </w:r>
      <w:r w:rsidR="00EE7DF6" w:rsidRPr="00876792">
        <w:rPr>
          <w:rFonts w:ascii="Times New Roman" w:hAnsi="Times New Roman"/>
          <w:sz w:val="28"/>
          <w:szCs w:val="27"/>
        </w:rPr>
        <w:t xml:space="preserve">2017 г. — </w:t>
      </w:r>
      <w:r w:rsidR="00EE7DF6">
        <w:rPr>
          <w:rFonts w:ascii="Times New Roman" w:hAnsi="Times New Roman"/>
          <w:sz w:val="28"/>
          <w:szCs w:val="27"/>
        </w:rPr>
        <w:t xml:space="preserve">92 890 111,29 </w:t>
      </w:r>
      <w:r w:rsidR="00EE7DF6" w:rsidRPr="00876792">
        <w:rPr>
          <w:rFonts w:ascii="Times New Roman" w:hAnsi="Times New Roman"/>
          <w:sz w:val="28"/>
          <w:szCs w:val="27"/>
        </w:rPr>
        <w:t>рублей,</w:t>
      </w:r>
    </w:p>
    <w:p w:rsidR="00EE7DF6" w:rsidRPr="00876792" w:rsidRDefault="00EE7DF6" w:rsidP="00EE7DF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</w:t>
      </w:r>
      <w:r>
        <w:rPr>
          <w:rFonts w:ascii="Times New Roman" w:hAnsi="Times New Roman"/>
          <w:sz w:val="28"/>
          <w:szCs w:val="27"/>
        </w:rPr>
        <w:t xml:space="preserve"> </w:t>
      </w:r>
      <w:r w:rsidRPr="00876792">
        <w:rPr>
          <w:rFonts w:ascii="Times New Roman" w:hAnsi="Times New Roman"/>
          <w:sz w:val="28"/>
          <w:szCs w:val="27"/>
        </w:rPr>
        <w:t xml:space="preserve"> 2018 г. — </w:t>
      </w:r>
      <w:r>
        <w:rPr>
          <w:rFonts w:ascii="Times New Roman" w:hAnsi="Times New Roman"/>
          <w:sz w:val="28"/>
          <w:szCs w:val="27"/>
        </w:rPr>
        <w:t xml:space="preserve">90 351 117,00 </w:t>
      </w:r>
      <w:r w:rsidRPr="00876792">
        <w:rPr>
          <w:rFonts w:ascii="Times New Roman" w:hAnsi="Times New Roman"/>
          <w:sz w:val="28"/>
          <w:szCs w:val="27"/>
        </w:rPr>
        <w:t>рублей,</w:t>
      </w:r>
    </w:p>
    <w:p w:rsidR="00EE7DF6" w:rsidRDefault="00EE7DF6" w:rsidP="00EE7DF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7"/>
        </w:rPr>
        <w:t xml:space="preserve">      </w:t>
      </w:r>
      <w:r>
        <w:rPr>
          <w:rFonts w:ascii="Times New Roman" w:hAnsi="Times New Roman"/>
          <w:sz w:val="28"/>
          <w:szCs w:val="27"/>
        </w:rPr>
        <w:t xml:space="preserve"> </w:t>
      </w:r>
      <w:r w:rsidRPr="00876792">
        <w:rPr>
          <w:rFonts w:ascii="Times New Roman" w:hAnsi="Times New Roman"/>
          <w:sz w:val="28"/>
          <w:szCs w:val="27"/>
        </w:rPr>
        <w:t xml:space="preserve">2019 г. — </w:t>
      </w:r>
      <w:r>
        <w:rPr>
          <w:rFonts w:ascii="Times New Roman" w:hAnsi="Times New Roman"/>
          <w:sz w:val="28"/>
          <w:szCs w:val="27"/>
        </w:rPr>
        <w:t>90 351 117</w:t>
      </w:r>
      <w:r w:rsidRPr="00876792">
        <w:rPr>
          <w:rFonts w:ascii="Times New Roman" w:hAnsi="Times New Roman"/>
          <w:sz w:val="28"/>
          <w:szCs w:val="27"/>
        </w:rPr>
        <w:t>,00 рублей,</w:t>
      </w:r>
    </w:p>
    <w:p w:rsidR="002D0725" w:rsidRPr="00876792" w:rsidRDefault="00EE7DF6" w:rsidP="00EE7DF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       </w:t>
      </w:r>
      <w:r w:rsidR="00AF61B9" w:rsidRPr="00876792">
        <w:rPr>
          <w:rFonts w:ascii="Times New Roman" w:hAnsi="Times New Roman"/>
          <w:sz w:val="28"/>
          <w:szCs w:val="27"/>
        </w:rPr>
        <w:t>юридические лица — 0,00 рублей.</w:t>
      </w:r>
      <w:r w:rsidR="002D0725" w:rsidRPr="00876792">
        <w:rPr>
          <w:rFonts w:ascii="Times New Roman" w:hAnsi="Times New Roman"/>
          <w:sz w:val="28"/>
          <w:szCs w:val="27"/>
        </w:rPr>
        <w:t>».</w:t>
      </w:r>
    </w:p>
    <w:p w:rsidR="00543597" w:rsidRPr="00876792" w:rsidRDefault="00543597" w:rsidP="0054359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725" w:rsidRPr="00876792" w:rsidRDefault="002D0725" w:rsidP="00543597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876792">
        <w:rPr>
          <w:rFonts w:ascii="Times New Roman" w:hAnsi="Times New Roman"/>
          <w:sz w:val="28"/>
          <w:szCs w:val="28"/>
        </w:rPr>
        <w:tab/>
        <w:t>1.</w:t>
      </w:r>
      <w:r w:rsidR="00AF61B9" w:rsidRPr="00876792">
        <w:rPr>
          <w:rFonts w:ascii="Times New Roman" w:hAnsi="Times New Roman"/>
          <w:sz w:val="28"/>
          <w:szCs w:val="28"/>
        </w:rPr>
        <w:t>7</w:t>
      </w:r>
      <w:r w:rsidRPr="00876792">
        <w:rPr>
          <w:rFonts w:ascii="Times New Roman" w:hAnsi="Times New Roman"/>
          <w:sz w:val="28"/>
          <w:szCs w:val="28"/>
        </w:rPr>
        <w:t>. Приложение № 2 «</w:t>
      </w:r>
      <w:r w:rsidRPr="00876792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Pr="00876792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876792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территории ЗАТО Железногорск» </w:t>
      </w:r>
      <w:r w:rsidRPr="00876792">
        <w:rPr>
          <w:rFonts w:ascii="Times New Roman" w:hAnsi="Times New Roman"/>
          <w:sz w:val="28"/>
          <w:szCs w:val="28"/>
        </w:rPr>
        <w:t>к подпрограмме №</w:t>
      </w:r>
      <w:r w:rsidR="00D90439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4 «</w:t>
      </w:r>
      <w:r w:rsidRPr="00876792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876792">
        <w:rPr>
          <w:rFonts w:ascii="Times New Roman" w:hAnsi="Times New Roman"/>
          <w:sz w:val="28"/>
          <w:szCs w:val="28"/>
        </w:rPr>
        <w:t>» изложить в</w:t>
      </w:r>
      <w:r w:rsidRPr="00876792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AF61B9" w:rsidRPr="00876792">
        <w:rPr>
          <w:rFonts w:ascii="Times New Roman" w:hAnsi="Times New Roman"/>
          <w:sz w:val="28"/>
          <w:szCs w:val="27"/>
        </w:rPr>
        <w:t>4</w:t>
      </w:r>
      <w:r w:rsidRPr="00876792">
        <w:rPr>
          <w:rFonts w:ascii="Times New Roman" w:hAnsi="Times New Roman"/>
          <w:sz w:val="28"/>
          <w:szCs w:val="27"/>
        </w:rPr>
        <w:t>).</w:t>
      </w:r>
    </w:p>
    <w:p w:rsidR="00543597" w:rsidRPr="00876792" w:rsidRDefault="00543597" w:rsidP="0054359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597" w:rsidRDefault="00543597" w:rsidP="0054359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1.8. Муниципальную программу «Развитие транспортной системы, содержание и благоустройство территории ЗАТО Железногорск» дополнить приложением 3.5 «Подпрограмма №</w:t>
      </w:r>
      <w:r w:rsidR="00D90439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5 «Формирование современной городской среды на 2017 год» в рамках муниципальной программы «Развитие транспортной системы, содержание и благоустройство территории ЗАТО Железногорск», изложив его согласно Приложению №</w:t>
      </w:r>
      <w:r w:rsidR="00D90439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5 к настоящему постановлению.</w:t>
      </w:r>
    </w:p>
    <w:p w:rsidR="00364CEF" w:rsidRPr="00485688" w:rsidRDefault="00364CEF" w:rsidP="00364CEF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485688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485688">
        <w:rPr>
          <w:rFonts w:ascii="Times New Roman" w:hAnsi="Times New Roman"/>
          <w:b w:val="0"/>
          <w:sz w:val="28"/>
          <w:szCs w:val="28"/>
        </w:rPr>
        <w:t xml:space="preserve">. Приложение № 1 к </w:t>
      </w:r>
      <w:r>
        <w:rPr>
          <w:rFonts w:ascii="Times New Roman" w:hAnsi="Times New Roman"/>
          <w:b w:val="0"/>
          <w:sz w:val="28"/>
          <w:szCs w:val="28"/>
        </w:rPr>
        <w:t>паспорту программы</w:t>
      </w:r>
      <w:r w:rsidRPr="00485688">
        <w:rPr>
          <w:rFonts w:ascii="Times New Roman" w:hAnsi="Times New Roman"/>
          <w:b w:val="0"/>
          <w:sz w:val="28"/>
          <w:szCs w:val="28"/>
        </w:rPr>
        <w:t xml:space="preserve"> </w:t>
      </w:r>
      <w:r w:rsidRPr="00485688">
        <w:rPr>
          <w:rFonts w:ascii="Times New Roman" w:hAnsi="Times New Roman"/>
          <w:b w:val="0"/>
          <w:bCs/>
          <w:sz w:val="28"/>
          <w:szCs w:val="28"/>
        </w:rPr>
        <w:t>«</w:t>
      </w:r>
      <w:r w:rsidRPr="00067C62">
        <w:rPr>
          <w:rFonts w:ascii="Times New Roman" w:hAnsi="Times New Roman"/>
          <w:b w:val="0"/>
          <w:bCs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её реализации</w:t>
      </w:r>
      <w:r w:rsidRPr="00485688">
        <w:rPr>
          <w:rFonts w:ascii="Times New Roman" w:hAnsi="Times New Roman"/>
          <w:b w:val="0"/>
          <w:bCs/>
          <w:sz w:val="28"/>
          <w:szCs w:val="28"/>
        </w:rPr>
        <w:t xml:space="preserve">» изложить в новой редакции (Приложение № </w:t>
      </w:r>
      <w:r>
        <w:rPr>
          <w:rFonts w:ascii="Times New Roman" w:hAnsi="Times New Roman"/>
          <w:b w:val="0"/>
          <w:bCs/>
          <w:sz w:val="28"/>
          <w:szCs w:val="28"/>
        </w:rPr>
        <w:t>6</w:t>
      </w:r>
      <w:r w:rsidRPr="00485688">
        <w:rPr>
          <w:rFonts w:ascii="Times New Roman" w:hAnsi="Times New Roman"/>
          <w:b w:val="0"/>
          <w:sz w:val="28"/>
          <w:szCs w:val="28"/>
        </w:rPr>
        <w:t>).</w:t>
      </w:r>
    </w:p>
    <w:p w:rsidR="00364CEF" w:rsidRDefault="00364CEF" w:rsidP="00364CEF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485688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10</w:t>
      </w:r>
      <w:r w:rsidRPr="00485688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485688">
        <w:rPr>
          <w:rFonts w:ascii="Times New Roman" w:hAnsi="Times New Roman"/>
          <w:b w:val="0"/>
          <w:sz w:val="28"/>
          <w:szCs w:val="28"/>
        </w:rPr>
        <w:t xml:space="preserve"> к </w:t>
      </w:r>
      <w:r>
        <w:rPr>
          <w:rFonts w:ascii="Times New Roman" w:hAnsi="Times New Roman"/>
          <w:b w:val="0"/>
          <w:sz w:val="28"/>
          <w:szCs w:val="28"/>
        </w:rPr>
        <w:t>паспорту программы</w:t>
      </w:r>
      <w:r w:rsidRPr="00485688">
        <w:rPr>
          <w:rFonts w:ascii="Times New Roman" w:hAnsi="Times New Roman"/>
          <w:b w:val="0"/>
          <w:sz w:val="28"/>
          <w:szCs w:val="28"/>
        </w:rPr>
        <w:t xml:space="preserve"> </w:t>
      </w:r>
      <w:r w:rsidRPr="00485688">
        <w:rPr>
          <w:rFonts w:ascii="Times New Roman" w:hAnsi="Times New Roman"/>
          <w:b w:val="0"/>
          <w:bCs/>
          <w:sz w:val="28"/>
          <w:szCs w:val="28"/>
        </w:rPr>
        <w:t>«</w:t>
      </w:r>
      <w:r w:rsidRPr="00067C62">
        <w:rPr>
          <w:rFonts w:ascii="Times New Roman" w:hAnsi="Times New Roman"/>
          <w:b w:val="0"/>
          <w:bCs/>
          <w:sz w:val="28"/>
          <w:szCs w:val="28"/>
        </w:rPr>
        <w:t>Значения целевых  показателей  на долгосрочный период</w:t>
      </w:r>
      <w:r w:rsidRPr="00485688">
        <w:rPr>
          <w:rFonts w:ascii="Times New Roman" w:hAnsi="Times New Roman"/>
          <w:b w:val="0"/>
          <w:bCs/>
          <w:sz w:val="28"/>
          <w:szCs w:val="28"/>
        </w:rPr>
        <w:t xml:space="preserve">» изложить в новой редакции (Приложение № </w:t>
      </w:r>
      <w:r>
        <w:rPr>
          <w:rFonts w:ascii="Times New Roman" w:hAnsi="Times New Roman"/>
          <w:b w:val="0"/>
          <w:bCs/>
          <w:sz w:val="28"/>
          <w:szCs w:val="28"/>
        </w:rPr>
        <w:t>7</w:t>
      </w:r>
      <w:r w:rsidRPr="00485688">
        <w:rPr>
          <w:rFonts w:ascii="Times New Roman" w:hAnsi="Times New Roman"/>
          <w:b w:val="0"/>
          <w:sz w:val="28"/>
          <w:szCs w:val="28"/>
        </w:rPr>
        <w:t>).</w:t>
      </w:r>
    </w:p>
    <w:p w:rsidR="007434B8" w:rsidRPr="00876792" w:rsidRDefault="007434B8" w:rsidP="0054359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2. Управлению делами Администрации ЗАТО г.</w:t>
      </w:r>
      <w:r w:rsidR="00EB5645" w:rsidRPr="00876792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Железногорск (</w:t>
      </w:r>
      <w:r w:rsidR="00CF7DAF" w:rsidRPr="00876792">
        <w:rPr>
          <w:rFonts w:ascii="Times New Roman" w:hAnsi="Times New Roman"/>
          <w:sz w:val="28"/>
          <w:szCs w:val="28"/>
        </w:rPr>
        <w:t>Е</w:t>
      </w:r>
      <w:r w:rsidRPr="00876792">
        <w:rPr>
          <w:rFonts w:ascii="Times New Roman" w:hAnsi="Times New Roman"/>
          <w:sz w:val="28"/>
          <w:szCs w:val="28"/>
        </w:rPr>
        <w:t>.В.</w:t>
      </w:r>
      <w:r w:rsidR="00BB52A4" w:rsidRPr="00876792">
        <w:rPr>
          <w:rFonts w:ascii="Times New Roman" w:hAnsi="Times New Roman"/>
          <w:sz w:val="28"/>
          <w:szCs w:val="28"/>
        </w:rPr>
        <w:t xml:space="preserve"> </w:t>
      </w:r>
      <w:r w:rsidR="00CF7DAF" w:rsidRPr="00876792">
        <w:rPr>
          <w:rFonts w:ascii="Times New Roman" w:hAnsi="Times New Roman"/>
          <w:sz w:val="28"/>
          <w:szCs w:val="28"/>
        </w:rPr>
        <w:t>Андросова</w:t>
      </w:r>
      <w:r w:rsidRPr="00876792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876792" w:rsidRDefault="007434B8" w:rsidP="0054359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ЗАТО г.</w:t>
      </w:r>
      <w:r w:rsidR="00EB5645" w:rsidRPr="00876792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>Железногорск (И.С.</w:t>
      </w:r>
      <w:r w:rsidR="00BB52A4" w:rsidRPr="00876792">
        <w:rPr>
          <w:rFonts w:ascii="Times New Roman" w:hAnsi="Times New Roman"/>
          <w:sz w:val="28"/>
          <w:szCs w:val="28"/>
        </w:rPr>
        <w:t xml:space="preserve"> </w:t>
      </w:r>
      <w:r w:rsidRPr="00876792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87679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7679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Интернет.</w:t>
      </w:r>
    </w:p>
    <w:p w:rsidR="007434B8" w:rsidRPr="00876792" w:rsidRDefault="007434B8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792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EB5645" w:rsidRPr="00876792">
        <w:rPr>
          <w:rFonts w:ascii="Times New Roman" w:hAnsi="Times New Roman" w:cs="Times New Roman"/>
          <w:sz w:val="28"/>
          <w:szCs w:val="28"/>
        </w:rPr>
        <w:t xml:space="preserve"> </w:t>
      </w:r>
      <w:r w:rsidRPr="00876792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7434B8" w:rsidRPr="00876792" w:rsidRDefault="007434B8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792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876792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876792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8B5B7C" w:rsidRDefault="008B5B7C" w:rsidP="009833F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434B8" w:rsidRPr="00876792" w:rsidRDefault="007434B8" w:rsidP="008B5B7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Глав</w:t>
      </w:r>
      <w:r w:rsidR="008B5B7C">
        <w:rPr>
          <w:rFonts w:ascii="Times New Roman" w:hAnsi="Times New Roman"/>
          <w:sz w:val="28"/>
          <w:szCs w:val="28"/>
        </w:rPr>
        <w:t>ы</w:t>
      </w:r>
      <w:r w:rsidR="00543597" w:rsidRPr="00876792">
        <w:rPr>
          <w:rFonts w:ascii="Times New Roman" w:hAnsi="Times New Roman"/>
          <w:sz w:val="28"/>
          <w:szCs w:val="28"/>
        </w:rPr>
        <w:t xml:space="preserve"> администрации</w:t>
      </w:r>
      <w:r w:rsidR="00543597" w:rsidRPr="00876792">
        <w:rPr>
          <w:rFonts w:ascii="Times New Roman" w:hAnsi="Times New Roman"/>
          <w:sz w:val="28"/>
          <w:szCs w:val="28"/>
        </w:rPr>
        <w:tab/>
      </w:r>
      <w:r w:rsidR="008B5B7C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D90439">
        <w:rPr>
          <w:rFonts w:ascii="Times New Roman" w:hAnsi="Times New Roman"/>
          <w:sz w:val="28"/>
          <w:szCs w:val="28"/>
        </w:rPr>
        <w:t xml:space="preserve">        </w:t>
      </w:r>
      <w:r w:rsidR="008B5B7C">
        <w:rPr>
          <w:rFonts w:ascii="Times New Roman" w:hAnsi="Times New Roman"/>
          <w:sz w:val="28"/>
          <w:szCs w:val="28"/>
        </w:rPr>
        <w:t xml:space="preserve">   С.Д.Проскурнин</w:t>
      </w:r>
      <w:r w:rsidR="00543597" w:rsidRPr="00876792">
        <w:rPr>
          <w:rFonts w:ascii="Times New Roman" w:hAnsi="Times New Roman"/>
          <w:sz w:val="28"/>
          <w:szCs w:val="28"/>
        </w:rPr>
        <w:tab/>
      </w:r>
      <w:r w:rsidR="00543597" w:rsidRPr="00876792">
        <w:rPr>
          <w:rFonts w:ascii="Times New Roman" w:hAnsi="Times New Roman"/>
          <w:sz w:val="28"/>
          <w:szCs w:val="28"/>
        </w:rPr>
        <w:tab/>
      </w:r>
      <w:r w:rsidR="00543597" w:rsidRPr="00876792">
        <w:rPr>
          <w:rFonts w:ascii="Times New Roman" w:hAnsi="Times New Roman"/>
          <w:sz w:val="28"/>
          <w:szCs w:val="28"/>
        </w:rPr>
        <w:tab/>
      </w:r>
      <w:r w:rsidR="00543597" w:rsidRPr="00876792">
        <w:rPr>
          <w:rFonts w:ascii="Times New Roman" w:hAnsi="Times New Roman"/>
          <w:sz w:val="28"/>
          <w:szCs w:val="28"/>
        </w:rPr>
        <w:tab/>
        <w:t xml:space="preserve">                   </w:t>
      </w:r>
    </w:p>
    <w:p w:rsidR="00F13CA3" w:rsidRPr="00876792" w:rsidRDefault="00F13CA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31360" w:rsidRPr="00876792" w:rsidRDefault="00B31360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31360" w:rsidRPr="00876792" w:rsidRDefault="00B31360" w:rsidP="009833F5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C2892" w:rsidRPr="00876792" w:rsidRDefault="00CC2892" w:rsidP="009833F5">
      <w:pPr>
        <w:widowControl w:val="0"/>
        <w:rPr>
          <w:rFonts w:ascii="Times New Roman" w:hAnsi="Times New Roman"/>
        </w:rPr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sectPr w:rsidR="00CC2892" w:rsidRPr="00876792" w:rsidSect="00B63EA8">
      <w:headerReference w:type="even" r:id="rId9"/>
      <w:headerReference w:type="default" r:id="rId10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D90" w:rsidRDefault="00C14D90">
      <w:r>
        <w:separator/>
      </w:r>
    </w:p>
  </w:endnote>
  <w:endnote w:type="continuationSeparator" w:id="0">
    <w:p w:rsidR="00C14D90" w:rsidRDefault="00C14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D90" w:rsidRDefault="00C14D90">
      <w:r>
        <w:separator/>
      </w:r>
    </w:p>
  </w:footnote>
  <w:footnote w:type="continuationSeparator" w:id="0">
    <w:p w:rsidR="00C14D90" w:rsidRDefault="00C14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90" w:rsidRDefault="00383B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14D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D90" w:rsidRDefault="00C14D9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90" w:rsidRPr="002F764C" w:rsidRDefault="00383BEE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C14D90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600896">
      <w:rPr>
        <w:rFonts w:ascii="Times New Roman" w:hAnsi="Times New Roman"/>
        <w:noProof/>
        <w:sz w:val="20"/>
      </w:rPr>
      <w:t>8</w:t>
    </w:r>
    <w:r w:rsidRPr="002F764C">
      <w:rPr>
        <w:rFonts w:ascii="Times New Roman" w:hAnsi="Times New Roman"/>
        <w:sz w:val="20"/>
      </w:rPr>
      <w:fldChar w:fldCharType="end"/>
    </w:r>
  </w:p>
  <w:p w:rsidR="00C14D90" w:rsidRDefault="00C14D9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320E9"/>
    <w:rsid w:val="00037BA6"/>
    <w:rsid w:val="0005688E"/>
    <w:rsid w:val="000902EF"/>
    <w:rsid w:val="000A33FB"/>
    <w:rsid w:val="000D4950"/>
    <w:rsid w:val="000D6E29"/>
    <w:rsid w:val="000F6437"/>
    <w:rsid w:val="00107D77"/>
    <w:rsid w:val="00116A81"/>
    <w:rsid w:val="00134625"/>
    <w:rsid w:val="00156E0F"/>
    <w:rsid w:val="00183F76"/>
    <w:rsid w:val="001A36AE"/>
    <w:rsid w:val="001B019A"/>
    <w:rsid w:val="001B153D"/>
    <w:rsid w:val="001B171D"/>
    <w:rsid w:val="001B1AAA"/>
    <w:rsid w:val="001E1ECA"/>
    <w:rsid w:val="0021344E"/>
    <w:rsid w:val="002157B7"/>
    <w:rsid w:val="0022496B"/>
    <w:rsid w:val="00246459"/>
    <w:rsid w:val="00266F18"/>
    <w:rsid w:val="0027027D"/>
    <w:rsid w:val="00284F68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22BE6"/>
    <w:rsid w:val="00535014"/>
    <w:rsid w:val="0054229B"/>
    <w:rsid w:val="00543597"/>
    <w:rsid w:val="00556034"/>
    <w:rsid w:val="00557CBB"/>
    <w:rsid w:val="0056149D"/>
    <w:rsid w:val="00581553"/>
    <w:rsid w:val="0058509E"/>
    <w:rsid w:val="005865DF"/>
    <w:rsid w:val="005B0D8B"/>
    <w:rsid w:val="005C4C3B"/>
    <w:rsid w:val="005C56CC"/>
    <w:rsid w:val="005F51EC"/>
    <w:rsid w:val="00600896"/>
    <w:rsid w:val="006106EF"/>
    <w:rsid w:val="006215EC"/>
    <w:rsid w:val="0062165D"/>
    <w:rsid w:val="00670913"/>
    <w:rsid w:val="00683E5A"/>
    <w:rsid w:val="006A0457"/>
    <w:rsid w:val="006B4CFA"/>
    <w:rsid w:val="006C4248"/>
    <w:rsid w:val="006C5FEF"/>
    <w:rsid w:val="006D0EEE"/>
    <w:rsid w:val="006E501B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6306"/>
    <w:rsid w:val="007F7BAB"/>
    <w:rsid w:val="00825C3C"/>
    <w:rsid w:val="00837150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D6A79"/>
    <w:rsid w:val="008E1AA7"/>
    <w:rsid w:val="00902C83"/>
    <w:rsid w:val="00903CCF"/>
    <w:rsid w:val="00921642"/>
    <w:rsid w:val="0092222C"/>
    <w:rsid w:val="00932167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85C4C"/>
    <w:rsid w:val="00CC2892"/>
    <w:rsid w:val="00CD5149"/>
    <w:rsid w:val="00CD6043"/>
    <w:rsid w:val="00CD6AC6"/>
    <w:rsid w:val="00CD7175"/>
    <w:rsid w:val="00CF5CE9"/>
    <w:rsid w:val="00CF75BF"/>
    <w:rsid w:val="00CF7DAF"/>
    <w:rsid w:val="00D06399"/>
    <w:rsid w:val="00D206FB"/>
    <w:rsid w:val="00D23369"/>
    <w:rsid w:val="00D32B26"/>
    <w:rsid w:val="00D378A9"/>
    <w:rsid w:val="00D434AA"/>
    <w:rsid w:val="00D66BBE"/>
    <w:rsid w:val="00D844B8"/>
    <w:rsid w:val="00D90439"/>
    <w:rsid w:val="00DA3C90"/>
    <w:rsid w:val="00DC718D"/>
    <w:rsid w:val="00DC7A59"/>
    <w:rsid w:val="00E05ECD"/>
    <w:rsid w:val="00E266D2"/>
    <w:rsid w:val="00E31918"/>
    <w:rsid w:val="00E57EF1"/>
    <w:rsid w:val="00EB5645"/>
    <w:rsid w:val="00ED0479"/>
    <w:rsid w:val="00ED447A"/>
    <w:rsid w:val="00ED508A"/>
    <w:rsid w:val="00EE67E6"/>
    <w:rsid w:val="00EE7DF6"/>
    <w:rsid w:val="00EF0309"/>
    <w:rsid w:val="00F13CA3"/>
    <w:rsid w:val="00F40D3B"/>
    <w:rsid w:val="00F440BF"/>
    <w:rsid w:val="00F65276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55D04-2393-44B6-90AA-03A6724C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1855</Words>
  <Characters>13217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14</cp:revision>
  <cp:lastPrinted>2017-04-21T05:28:00Z</cp:lastPrinted>
  <dcterms:created xsi:type="dcterms:W3CDTF">2017-02-10T06:33:00Z</dcterms:created>
  <dcterms:modified xsi:type="dcterms:W3CDTF">2017-04-21T05:42:00Z</dcterms:modified>
</cp:coreProperties>
</file>