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D6435E">
        <w:rPr>
          <w:sz w:val="22"/>
        </w:rPr>
        <w:t>_</w:t>
      </w:r>
      <w:r w:rsidR="009E2173" w:rsidRPr="009E2173">
        <w:rPr>
          <w:sz w:val="22"/>
          <w:u w:val="single"/>
        </w:rPr>
        <w:t>03.12</w:t>
      </w:r>
      <w:r w:rsidR="009E2173">
        <w:rPr>
          <w:sz w:val="22"/>
        </w:rPr>
        <w:t>.</w:t>
      </w:r>
      <w:r w:rsidR="00C64C37">
        <w:rPr>
          <w:sz w:val="22"/>
          <w:u w:val="single"/>
        </w:rPr>
        <w:t>__</w:t>
      </w:r>
      <w:r w:rsidRPr="009B50F6">
        <w:rPr>
          <w:sz w:val="22"/>
          <w:u w:val="single"/>
        </w:rPr>
        <w:t>___</w:t>
      </w:r>
      <w:r w:rsidR="008B258A" w:rsidRPr="009B50F6">
        <w:rPr>
          <w:sz w:val="22"/>
          <w:u w:val="single"/>
        </w:rPr>
        <w:t>.</w:t>
      </w:r>
      <w:r w:rsidR="0056642A" w:rsidRPr="00021667">
        <w:rPr>
          <w:sz w:val="22"/>
        </w:rPr>
        <w:t>201</w:t>
      </w:r>
      <w:r w:rsidRPr="00021667">
        <w:rPr>
          <w:sz w:val="22"/>
        </w:rPr>
        <w:t>9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9E2173">
        <w:rPr>
          <w:sz w:val="22"/>
          <w:u w:val="single"/>
        </w:rPr>
        <w:t>2441</w:t>
      </w:r>
      <w:r w:rsidR="009A2B06">
        <w:rPr>
          <w:sz w:val="22"/>
          <w:u w:val="single"/>
        </w:rPr>
        <w:t>__</w:t>
      </w:r>
      <w:r>
        <w:rPr>
          <w:sz w:val="22"/>
          <w:u w:val="single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D6435E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B51B99" w:rsidRDefault="00B51B99" w:rsidP="00B51B9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1.1 </w:t>
      </w:r>
      <w:r w:rsidR="003D7354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3D7354"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 w:rsidR="003D7354">
        <w:rPr>
          <w:rFonts w:ascii="Times New Roman" w:hAnsi="Times New Roman"/>
          <w:b w:val="0"/>
          <w:sz w:val="28"/>
          <w:szCs w:val="28"/>
        </w:rPr>
        <w:t xml:space="preserve">  1 «</w:t>
      </w:r>
      <w:r w:rsidR="003D7354"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 w:rsidR="003D7354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3D7354" w:rsidRDefault="00B51B99" w:rsidP="00B51B9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1.1.</w:t>
      </w:r>
      <w:r w:rsidR="00C64C37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 С</w:t>
      </w:r>
      <w:r w:rsidR="003D7354">
        <w:rPr>
          <w:rFonts w:ascii="Times New Roman" w:hAnsi="Times New Roman"/>
          <w:b w:val="0"/>
          <w:sz w:val="28"/>
          <w:szCs w:val="28"/>
        </w:rPr>
        <w:t>троку 1.10 изложить в новой редакции:</w:t>
      </w: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3D7354" w:rsidRPr="00A917D3" w:rsidTr="00354A49">
        <w:tc>
          <w:tcPr>
            <w:tcW w:w="709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="00807466" w:rsidRPr="0034723E">
              <w:rPr>
                <w:sz w:val="28"/>
                <w:szCs w:val="28"/>
              </w:rPr>
              <w:t>3</w:t>
            </w:r>
            <w:r w:rsidR="00C64C37">
              <w:rPr>
                <w:sz w:val="28"/>
                <w:szCs w:val="28"/>
              </w:rPr>
              <w:t>17</w:t>
            </w:r>
            <w:r w:rsidR="001E3BEE">
              <w:rPr>
                <w:sz w:val="28"/>
                <w:szCs w:val="28"/>
              </w:rPr>
              <w:t>156357</w:t>
            </w:r>
            <w:r w:rsidR="00536B65">
              <w:rPr>
                <w:sz w:val="28"/>
                <w:szCs w:val="28"/>
              </w:rPr>
              <w:t>,82</w:t>
            </w:r>
            <w:r w:rsidRPr="0034723E">
              <w:rPr>
                <w:sz w:val="28"/>
                <w:szCs w:val="28"/>
              </w:rPr>
              <w:t xml:space="preserve">  рубл</w:t>
            </w:r>
            <w:r w:rsidR="001E3BEE">
              <w:rPr>
                <w:sz w:val="28"/>
                <w:szCs w:val="28"/>
              </w:rPr>
              <w:t>ей</w:t>
            </w:r>
            <w:r w:rsidRPr="0034723E">
              <w:rPr>
                <w:sz w:val="28"/>
                <w:szCs w:val="28"/>
              </w:rPr>
              <w:t>,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За  счет средств местного бюджета: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- 2019 год – </w:t>
            </w:r>
            <w:r w:rsidR="00807466" w:rsidRPr="0034723E">
              <w:rPr>
                <w:sz w:val="28"/>
                <w:szCs w:val="28"/>
              </w:rPr>
              <w:t>1</w:t>
            </w:r>
            <w:r w:rsidR="001E3BEE">
              <w:rPr>
                <w:sz w:val="28"/>
                <w:szCs w:val="28"/>
              </w:rPr>
              <w:t>1</w:t>
            </w:r>
            <w:r w:rsidR="00C64C37">
              <w:rPr>
                <w:sz w:val="28"/>
                <w:szCs w:val="28"/>
              </w:rPr>
              <w:t>4</w:t>
            </w:r>
            <w:r w:rsidR="001E3BEE">
              <w:rPr>
                <w:sz w:val="28"/>
                <w:szCs w:val="28"/>
              </w:rPr>
              <w:t>100737</w:t>
            </w:r>
            <w:r w:rsidR="00807466" w:rsidRPr="0034723E">
              <w:rPr>
                <w:sz w:val="28"/>
                <w:szCs w:val="28"/>
              </w:rPr>
              <w:t>,</w:t>
            </w:r>
            <w:r w:rsidR="00536B65">
              <w:rPr>
                <w:sz w:val="28"/>
                <w:szCs w:val="28"/>
              </w:rPr>
              <w:t>82</w:t>
            </w:r>
            <w:r w:rsidRPr="00BB5DF6">
              <w:rPr>
                <w:sz w:val="28"/>
                <w:szCs w:val="28"/>
              </w:rPr>
              <w:t xml:space="preserve">  рублей;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3D7354" w:rsidRDefault="003D7354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tab/>
      </w:r>
    </w:p>
    <w:p w:rsidR="00B51B99" w:rsidRDefault="00D6435E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51B99">
        <w:rPr>
          <w:sz w:val="28"/>
          <w:szCs w:val="28"/>
        </w:rPr>
        <w:t>1.1.</w:t>
      </w:r>
      <w:r w:rsidR="008A1047">
        <w:rPr>
          <w:sz w:val="28"/>
          <w:szCs w:val="28"/>
        </w:rPr>
        <w:t>2</w:t>
      </w:r>
      <w:r w:rsidR="00B51B99">
        <w:rPr>
          <w:sz w:val="28"/>
          <w:szCs w:val="28"/>
        </w:rPr>
        <w:t xml:space="preserve">. </w:t>
      </w:r>
      <w:r w:rsidR="00C64C37">
        <w:rPr>
          <w:sz w:val="28"/>
          <w:szCs w:val="28"/>
        </w:rPr>
        <w:t>С</w:t>
      </w:r>
      <w:r w:rsidR="00B51B99">
        <w:rPr>
          <w:sz w:val="28"/>
          <w:szCs w:val="28"/>
        </w:rPr>
        <w:t>трок</w:t>
      </w:r>
      <w:r w:rsidR="00C64C37">
        <w:rPr>
          <w:sz w:val="28"/>
          <w:szCs w:val="28"/>
        </w:rPr>
        <w:t>у</w:t>
      </w:r>
      <w:r w:rsidR="00B51B99">
        <w:rPr>
          <w:sz w:val="28"/>
          <w:szCs w:val="28"/>
        </w:rPr>
        <w:t xml:space="preserve"> 1.11</w:t>
      </w:r>
      <w:r w:rsidR="00C64C37">
        <w:rPr>
          <w:sz w:val="28"/>
          <w:szCs w:val="28"/>
        </w:rPr>
        <w:t xml:space="preserve"> изложить в новой редакции:</w:t>
      </w:r>
    </w:p>
    <w:p w:rsidR="00C64C37" w:rsidRDefault="00C64C37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099"/>
        <w:gridCol w:w="5332"/>
      </w:tblGrid>
      <w:tr w:rsidR="00C64C37" w:rsidRPr="00072E18" w:rsidTr="00C64C37">
        <w:tc>
          <w:tcPr>
            <w:tcW w:w="706" w:type="dxa"/>
            <w:vAlign w:val="center"/>
          </w:tcPr>
          <w:p w:rsidR="00C64C37" w:rsidRPr="00072E18" w:rsidRDefault="00C64C37" w:rsidP="00C64C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</w:p>
        </w:tc>
        <w:tc>
          <w:tcPr>
            <w:tcW w:w="4099" w:type="dxa"/>
            <w:vAlign w:val="center"/>
          </w:tcPr>
          <w:p w:rsidR="00C64C37" w:rsidRPr="00072E18" w:rsidRDefault="00C64C37" w:rsidP="00C64C3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Ожидаемые результаты реализации</w:t>
            </w:r>
          </w:p>
          <w:p w:rsidR="00C64C37" w:rsidRPr="00072E18" w:rsidRDefault="00C64C37" w:rsidP="00C64C3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32" w:type="dxa"/>
            <w:vAlign w:val="center"/>
          </w:tcPr>
          <w:p w:rsidR="00C64C37" w:rsidRDefault="00C64C37" w:rsidP="00C64C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Доходы бюджета от использования муниципального имущества составят 23</w:t>
            </w:r>
            <w:r w:rsidR="002769C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,8 млн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уб.;</w:t>
            </w:r>
          </w:p>
          <w:p w:rsidR="00C64C37" w:rsidRDefault="00C64C37" w:rsidP="00C64C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Удельный вес п</w:t>
            </w:r>
            <w:r w:rsidRPr="006176E1">
              <w:rPr>
                <w:sz w:val="28"/>
                <w:szCs w:val="28"/>
              </w:rPr>
              <w:t>лощад</w:t>
            </w:r>
            <w:r>
              <w:rPr>
                <w:sz w:val="28"/>
                <w:szCs w:val="28"/>
              </w:rPr>
              <w:t>ей</w:t>
            </w:r>
            <w:r w:rsidRPr="006176E1">
              <w:rPr>
                <w:sz w:val="28"/>
                <w:szCs w:val="28"/>
              </w:rPr>
              <w:t xml:space="preserve"> арендного фонда Муниципальной казны</w:t>
            </w:r>
            <w:r>
              <w:rPr>
                <w:sz w:val="28"/>
                <w:szCs w:val="28"/>
              </w:rPr>
              <w:t xml:space="preserve"> ЗАТО Железногорск</w:t>
            </w:r>
            <w:r w:rsidRPr="006176E1">
              <w:rPr>
                <w:sz w:val="28"/>
                <w:szCs w:val="28"/>
              </w:rPr>
              <w:t>, переданных по договор</w:t>
            </w:r>
            <w:r>
              <w:rPr>
                <w:sz w:val="28"/>
                <w:szCs w:val="28"/>
              </w:rPr>
              <w:t>ам аренды, в общей площади</w:t>
            </w:r>
            <w:r w:rsidRPr="006176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объектов </w:t>
            </w:r>
            <w:r w:rsidRPr="006176E1">
              <w:rPr>
                <w:sz w:val="28"/>
                <w:szCs w:val="28"/>
              </w:rPr>
              <w:t>арендного фонда Муниципальной казны</w:t>
            </w:r>
            <w:r>
              <w:rPr>
                <w:sz w:val="28"/>
                <w:szCs w:val="28"/>
              </w:rPr>
              <w:t xml:space="preserve"> ЗАТО Железногорск, к началу 2022 г. составит </w:t>
            </w:r>
            <w:r w:rsidRPr="00D03A9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6</w:t>
            </w:r>
            <w:r w:rsidRPr="00D03A99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%;</w:t>
            </w:r>
          </w:p>
          <w:p w:rsidR="00C64C37" w:rsidRDefault="00C64C37" w:rsidP="00C64C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ЗАТО Железногорск (нежилого фонда) к началу 2022 года составит 88</w:t>
            </w:r>
            <w:r w:rsidRPr="00D03A99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%;</w:t>
            </w:r>
          </w:p>
          <w:p w:rsidR="00C64C37" w:rsidRDefault="00C64C37" w:rsidP="00C64C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0E1C">
              <w:rPr>
                <w:sz w:val="28"/>
                <w:szCs w:val="28"/>
              </w:rPr>
              <w:t>Будет обеспечена сохранность и надлежащее содержание имущества Муници</w:t>
            </w:r>
            <w:r>
              <w:rPr>
                <w:sz w:val="28"/>
                <w:szCs w:val="28"/>
              </w:rPr>
              <w:t>пальной казны ЗАТО Железногорск;</w:t>
            </w:r>
          </w:p>
          <w:p w:rsidR="00C64C37" w:rsidRPr="00D90E1C" w:rsidRDefault="00C64C37" w:rsidP="00C64C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Будет проведен капитальный ремонт </w:t>
            </w:r>
            <w:r w:rsidR="00A62ED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 объектов Муниципальной казны ЗАТО Железногорск;</w:t>
            </w:r>
          </w:p>
          <w:p w:rsidR="00C64C37" w:rsidRDefault="00C64C37" w:rsidP="00C64C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Площадь вовлеченных в хозяйственный оборот земельных участков, находящихся в муниципальной собственности, </w:t>
            </w:r>
            <w:r w:rsidRPr="00885721">
              <w:rPr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>
              <w:rPr>
                <w:sz w:val="28"/>
                <w:szCs w:val="28"/>
              </w:rPr>
              <w:t xml:space="preserve">, за 2019 - 2021 годы составит </w:t>
            </w:r>
            <w:r w:rsidRPr="008330A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 га.</w:t>
            </w:r>
          </w:p>
          <w:p w:rsidR="00C64C37" w:rsidRPr="00072E18" w:rsidRDefault="00C64C37" w:rsidP="00C64C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64C37" w:rsidRDefault="00C64C37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4C37" w:rsidRDefault="008A1047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4C37">
        <w:rPr>
          <w:sz w:val="28"/>
          <w:szCs w:val="28"/>
        </w:rPr>
        <w:t xml:space="preserve">1.2. В разделе 2 </w:t>
      </w:r>
      <w:r w:rsidR="00C64C37" w:rsidRPr="00C64C37">
        <w:rPr>
          <w:sz w:val="28"/>
          <w:szCs w:val="28"/>
        </w:rPr>
        <w:t>«Характеристика текущего состояния сферы управления</w:t>
      </w:r>
      <w:r w:rsidR="00C64C37" w:rsidRPr="00C64C37">
        <w:rPr>
          <w:sz w:val="28"/>
          <w:szCs w:val="28"/>
        </w:rPr>
        <w:br/>
        <w:t xml:space="preserve">муниципальной собственностью, основные показатели и анализ </w:t>
      </w:r>
      <w:proofErr w:type="gramStart"/>
      <w:r w:rsidR="00C64C37" w:rsidRPr="00C64C37">
        <w:rPr>
          <w:sz w:val="28"/>
          <w:szCs w:val="28"/>
        </w:rPr>
        <w:t>социальных</w:t>
      </w:r>
      <w:proofErr w:type="gramEnd"/>
      <w:r w:rsidR="00C64C37" w:rsidRPr="00C64C37">
        <w:rPr>
          <w:sz w:val="28"/>
          <w:szCs w:val="28"/>
        </w:rPr>
        <w:t>, финансово-экономических и прочих рисков реализации муниципальной программы»</w:t>
      </w:r>
      <w:r w:rsidR="00C64C37">
        <w:rPr>
          <w:sz w:val="28"/>
          <w:szCs w:val="28"/>
        </w:rPr>
        <w:t xml:space="preserve"> таблицу 2 изложить в следующей редакции:</w:t>
      </w:r>
    </w:p>
    <w:p w:rsidR="00C64C37" w:rsidRDefault="00C64C37" w:rsidP="00C64C37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64C37" w:rsidRPr="00D72F73" w:rsidRDefault="00C64C37" w:rsidP="00C64C37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72F7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64C37" w:rsidRDefault="00C64C37" w:rsidP="00C64C3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2809">
        <w:rPr>
          <w:rFonts w:ascii="Times New Roman" w:hAnsi="Times New Roman" w:cs="Times New Roman"/>
          <w:sz w:val="28"/>
          <w:szCs w:val="28"/>
        </w:rPr>
        <w:t xml:space="preserve">Основные показатели, характеризующие состояние </w:t>
      </w:r>
      <w:r>
        <w:rPr>
          <w:rFonts w:ascii="Times New Roman" w:hAnsi="Times New Roman" w:cs="Times New Roman"/>
          <w:sz w:val="28"/>
          <w:szCs w:val="28"/>
        </w:rPr>
        <w:t>сферы</w:t>
      </w:r>
      <w:r w:rsidRPr="00AC2809">
        <w:rPr>
          <w:rFonts w:ascii="Times New Roman" w:hAnsi="Times New Roman" w:cs="Times New Roman"/>
          <w:sz w:val="28"/>
          <w:szCs w:val="28"/>
        </w:rPr>
        <w:t xml:space="preserve"> управления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 за период с 2017 - 2021 гг.</w:t>
      </w:r>
    </w:p>
    <w:p w:rsidR="00C64C37" w:rsidRPr="00AC2809" w:rsidRDefault="00C64C37" w:rsidP="00C64C3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83" w:tblpY="1"/>
        <w:tblOverlap w:val="never"/>
        <w:tblW w:w="9747" w:type="dxa"/>
        <w:tblLayout w:type="fixed"/>
        <w:tblLook w:val="04A0"/>
      </w:tblPr>
      <w:tblGrid>
        <w:gridCol w:w="2235"/>
        <w:gridCol w:w="567"/>
        <w:gridCol w:w="1417"/>
        <w:gridCol w:w="1418"/>
        <w:gridCol w:w="1275"/>
        <w:gridCol w:w="1418"/>
        <w:gridCol w:w="1417"/>
      </w:tblGrid>
      <w:tr w:rsidR="00C64C37" w:rsidRPr="00B91172" w:rsidTr="00C64C37">
        <w:trPr>
          <w:trHeight w:val="112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rPr>
                <w:b/>
                <w:bCs/>
                <w:color w:val="000000"/>
              </w:rPr>
            </w:pPr>
            <w:r w:rsidRPr="00B91172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Default="00C64C37" w:rsidP="00C64C37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1172">
              <w:rPr>
                <w:b/>
                <w:bCs/>
                <w:color w:val="000000"/>
                <w:sz w:val="16"/>
                <w:szCs w:val="16"/>
              </w:rPr>
              <w:t>Ед</w:t>
            </w:r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  <w:p w:rsidR="00C64C37" w:rsidRPr="00B91172" w:rsidRDefault="00C64C37" w:rsidP="00C64C37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91172">
              <w:rPr>
                <w:b/>
                <w:bCs/>
                <w:color w:val="000000"/>
                <w:sz w:val="16"/>
                <w:szCs w:val="16"/>
              </w:rPr>
              <w:t>зм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1172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B9117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Отчет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2769C4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1172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Pr="00B9117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="002769C4">
              <w:rPr>
                <w:b/>
                <w:bCs/>
                <w:color w:val="000000"/>
                <w:sz w:val="16"/>
                <w:szCs w:val="16"/>
              </w:rPr>
              <w:t>тчет</w:t>
            </w:r>
            <w:r w:rsidRPr="00B9117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 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 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 Прогноз</w:t>
            </w:r>
          </w:p>
        </w:tc>
      </w:tr>
      <w:tr w:rsidR="00C64C37" w:rsidRPr="00B91172" w:rsidTr="00C64C37">
        <w:trPr>
          <w:trHeight w:val="15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both"/>
              <w:rPr>
                <w:color w:val="000000"/>
              </w:rPr>
            </w:pPr>
            <w:r w:rsidRPr="00D72F73">
              <w:rPr>
                <w:color w:val="000000"/>
              </w:rPr>
              <w:t>О</w:t>
            </w:r>
            <w:r w:rsidRPr="00B91172">
              <w:rPr>
                <w:color w:val="000000"/>
              </w:rPr>
              <w:t xml:space="preserve">сновные средства организаций муниципальной формы собственности по </w:t>
            </w:r>
            <w:r w:rsidRPr="00D72F73">
              <w:rPr>
                <w:color w:val="000000"/>
              </w:rPr>
              <w:t xml:space="preserve">балансовой </w:t>
            </w:r>
            <w:r w:rsidRPr="00B91172">
              <w:rPr>
                <w:color w:val="000000"/>
              </w:rPr>
              <w:t xml:space="preserve"> стоимости на конец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B9117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9117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91172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2769C4" w:rsidRDefault="00C64C37" w:rsidP="00C64C3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769C4">
              <w:rPr>
                <w:color w:val="000000"/>
                <w:sz w:val="24"/>
                <w:szCs w:val="24"/>
              </w:rPr>
              <w:t>9 231 635,0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2769C4" w:rsidRDefault="00C64C37" w:rsidP="00C64C3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769C4">
              <w:rPr>
                <w:color w:val="000000"/>
                <w:sz w:val="24"/>
                <w:szCs w:val="24"/>
              </w:rPr>
              <w:t>9 400 000,0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2769C4" w:rsidRDefault="002769C4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2769C4">
              <w:rPr>
                <w:color w:val="000000"/>
                <w:sz w:val="24"/>
                <w:szCs w:val="24"/>
              </w:rPr>
              <w:t>50</w:t>
            </w:r>
            <w:r w:rsidR="00C64C37" w:rsidRPr="002769C4">
              <w:rPr>
                <w:color w:val="000000"/>
                <w:sz w:val="24"/>
                <w:szCs w:val="24"/>
              </w:rPr>
              <w:t>0000,0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2769C4" w:rsidRDefault="00C64C37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769C4">
              <w:rPr>
                <w:color w:val="000000"/>
                <w:sz w:val="24"/>
                <w:szCs w:val="24"/>
              </w:rPr>
              <w:t>9 5</w:t>
            </w:r>
            <w:r w:rsidR="002769C4" w:rsidRPr="002769C4">
              <w:rPr>
                <w:color w:val="000000"/>
                <w:sz w:val="24"/>
                <w:szCs w:val="24"/>
              </w:rPr>
              <w:t>5</w:t>
            </w:r>
            <w:r w:rsidRPr="002769C4">
              <w:rPr>
                <w:color w:val="000000"/>
                <w:sz w:val="24"/>
                <w:szCs w:val="24"/>
              </w:rPr>
              <w:t>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2769C4" w:rsidRDefault="00C64C37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769C4">
              <w:rPr>
                <w:color w:val="000000"/>
                <w:sz w:val="24"/>
                <w:szCs w:val="24"/>
              </w:rPr>
              <w:t xml:space="preserve">9 </w:t>
            </w:r>
            <w:r w:rsidR="002769C4" w:rsidRPr="002769C4">
              <w:rPr>
                <w:color w:val="000000"/>
                <w:sz w:val="24"/>
                <w:szCs w:val="24"/>
              </w:rPr>
              <w:t>60</w:t>
            </w:r>
            <w:r w:rsidRPr="002769C4">
              <w:rPr>
                <w:color w:val="000000"/>
                <w:sz w:val="24"/>
                <w:szCs w:val="24"/>
              </w:rPr>
              <w:t>0 000,0</w:t>
            </w:r>
          </w:p>
        </w:tc>
      </w:tr>
      <w:tr w:rsidR="00C64C37" w:rsidRPr="00B91172" w:rsidTr="00C64C37">
        <w:trPr>
          <w:trHeight w:val="9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A0F37" w:rsidRDefault="00C64C37" w:rsidP="00C64C37">
            <w:pPr>
              <w:widowControl w:val="0"/>
              <w:jc w:val="both"/>
              <w:rPr>
                <w:color w:val="000000"/>
              </w:rPr>
            </w:pPr>
            <w:r w:rsidRPr="00BA0F37">
              <w:rPr>
                <w:color w:val="000000"/>
              </w:rPr>
              <w:t>Доходы от реализации  имущества, находящегося в муниципальной собственности (за исключением движимого имущества бюджетных и автономных учреждений, а также имущества  муниципальных унитарных предприятий</w:t>
            </w:r>
            <w:r>
              <w:rPr>
                <w:color w:val="00000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B9117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9117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91172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C64C37" w:rsidP="00C64C3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  <w:p w:rsidR="00C64C37" w:rsidRPr="004C21C4" w:rsidRDefault="00C64C37" w:rsidP="00C64C3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27 037,12</w:t>
            </w:r>
          </w:p>
          <w:p w:rsidR="00C64C37" w:rsidRPr="004C21C4" w:rsidRDefault="00C64C37" w:rsidP="00C64C3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C64C37" w:rsidP="002769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769C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="002769C4">
              <w:rPr>
                <w:sz w:val="24"/>
                <w:szCs w:val="24"/>
              </w:rPr>
              <w:t>737</w:t>
            </w:r>
            <w:r>
              <w:rPr>
                <w:sz w:val="24"/>
                <w:szCs w:val="24"/>
              </w:rPr>
              <w:t>,</w:t>
            </w:r>
            <w:r w:rsidR="002769C4">
              <w:rPr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2769C4" w:rsidP="002769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17 731</w:t>
            </w:r>
            <w:r w:rsidR="00C64C37" w:rsidRPr="004C21C4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2769C4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C64C3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514</w:t>
            </w:r>
            <w:r w:rsidR="00C64C37" w:rsidRPr="004C21C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37" w:rsidRPr="004C21C4" w:rsidRDefault="002769C4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C64C3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</w:t>
            </w:r>
            <w:r w:rsidR="00C64C37">
              <w:rPr>
                <w:color w:val="000000"/>
                <w:sz w:val="24"/>
                <w:szCs w:val="24"/>
              </w:rPr>
              <w:t>0</w:t>
            </w:r>
            <w:r w:rsidR="00C64C37" w:rsidRPr="004C21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4C37" w:rsidRPr="00B91172" w:rsidTr="002769C4">
        <w:trPr>
          <w:trHeight w:val="1350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both"/>
              <w:rPr>
                <w:color w:val="000000"/>
              </w:rPr>
            </w:pPr>
            <w:r w:rsidRPr="00B91172">
              <w:rPr>
                <w:color w:val="000000"/>
              </w:rPr>
              <w:t>Доходы от сдачи в аренду имущества, находящегося в муниципальной собственности</w:t>
            </w:r>
            <w:r>
              <w:rPr>
                <w:color w:val="000000"/>
              </w:rPr>
              <w:t xml:space="preserve"> (кроме земельных участков)</w:t>
            </w:r>
            <w:r w:rsidRPr="00B91172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B91172" w:rsidRDefault="00C64C37" w:rsidP="00C64C37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B9117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9117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91172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C64C37" w:rsidP="00C64C3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5430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1 527,56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C64C37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769C4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69C4">
              <w:rPr>
                <w:color w:val="000000"/>
                <w:sz w:val="24"/>
                <w:szCs w:val="24"/>
              </w:rPr>
              <w:t>436</w:t>
            </w:r>
            <w:r w:rsidRPr="004C21C4">
              <w:rPr>
                <w:color w:val="000000"/>
                <w:sz w:val="24"/>
                <w:szCs w:val="24"/>
              </w:rPr>
              <w:t>,</w:t>
            </w:r>
            <w:r w:rsidR="002769C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C64C37" w:rsidP="00C64C3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  <w:p w:rsidR="00C64C37" w:rsidRPr="004C21C4" w:rsidRDefault="00C64C37" w:rsidP="00C64C3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769C4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69C4">
              <w:rPr>
                <w:color w:val="000000"/>
                <w:sz w:val="24"/>
                <w:szCs w:val="24"/>
              </w:rPr>
              <w:t>75</w:t>
            </w:r>
            <w:r w:rsidRPr="004C21C4">
              <w:rPr>
                <w:color w:val="000000"/>
                <w:sz w:val="24"/>
                <w:szCs w:val="24"/>
              </w:rPr>
              <w:t>0,00</w:t>
            </w:r>
          </w:p>
          <w:p w:rsidR="00C64C37" w:rsidRPr="004C21C4" w:rsidRDefault="00C64C37" w:rsidP="00C64C3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C37" w:rsidRPr="004C21C4" w:rsidRDefault="00C64C37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769C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69C4">
              <w:rPr>
                <w:color w:val="000000"/>
                <w:sz w:val="24"/>
                <w:szCs w:val="24"/>
              </w:rPr>
              <w:t>68</w:t>
            </w:r>
            <w:r w:rsidRPr="004C21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C37" w:rsidRPr="004C21C4" w:rsidRDefault="00C64C37" w:rsidP="002769C4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769C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769C4">
              <w:rPr>
                <w:color w:val="000000"/>
                <w:sz w:val="24"/>
                <w:szCs w:val="24"/>
              </w:rPr>
              <w:t>4</w:t>
            </w:r>
            <w:r w:rsidRPr="004C21C4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C64C37" w:rsidRPr="00B91172" w:rsidTr="002769C4">
        <w:trPr>
          <w:trHeight w:val="58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C37" w:rsidRPr="00BA0F37" w:rsidRDefault="00C64C37" w:rsidP="00C64C37">
            <w:pPr>
              <w:widowControl w:val="0"/>
              <w:jc w:val="center"/>
              <w:rPr>
                <w:color w:val="000000"/>
              </w:rPr>
            </w:pPr>
            <w:r w:rsidRPr="00BA0F37">
              <w:rPr>
                <w:color w:val="000000"/>
              </w:rPr>
              <w:t>Доходы от  арендной платы за землю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C37" w:rsidRPr="00BA0F37" w:rsidRDefault="00C64C37" w:rsidP="00C64C37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BA0F37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BA0F37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BA0F37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C37" w:rsidRPr="007C78D5" w:rsidRDefault="00C64C37" w:rsidP="00C64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C37" w:rsidRPr="008330A7" w:rsidRDefault="002769C4" w:rsidP="002769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55 644</w:t>
            </w:r>
            <w:r w:rsidR="00C64C37" w:rsidRPr="008330A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C37" w:rsidRPr="008330A7" w:rsidRDefault="002769C4" w:rsidP="002769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C37" w:rsidRPr="008330A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C37" w:rsidRPr="008330A7" w:rsidRDefault="00C64C37" w:rsidP="00C64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55 850,00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4C37" w:rsidRPr="008330A7" w:rsidRDefault="00C64C37" w:rsidP="00C64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A7">
              <w:rPr>
                <w:rFonts w:ascii="Times New Roman" w:hAnsi="Times New Roman" w:cs="Times New Roman"/>
                <w:sz w:val="24"/>
                <w:szCs w:val="24"/>
              </w:rPr>
              <w:t>55 850,00</w:t>
            </w:r>
          </w:p>
        </w:tc>
      </w:tr>
    </w:tbl>
    <w:p w:rsidR="00C64C37" w:rsidRDefault="00C64C37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0BC4" w:rsidRDefault="00A62ED7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ab/>
      </w:r>
      <w:r w:rsidR="00240BC4">
        <w:rPr>
          <w:sz w:val="28"/>
          <w:szCs w:val="28"/>
        </w:rPr>
        <w:t xml:space="preserve">1.3. </w:t>
      </w:r>
      <w:proofErr w:type="gramStart"/>
      <w:r w:rsidR="00240BC4">
        <w:rPr>
          <w:sz w:val="28"/>
          <w:szCs w:val="28"/>
        </w:rPr>
        <w:t>В разделе 4 «</w:t>
      </w:r>
      <w:r w:rsidR="00240BC4" w:rsidRPr="00240BC4">
        <w:rPr>
          <w:rFonts w:eastAsia="Calibri"/>
          <w:bCs/>
          <w:sz w:val="28"/>
          <w:szCs w:val="28"/>
        </w:rPr>
        <w:t>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</w:t>
      </w:r>
      <w:r w:rsidR="00240BC4">
        <w:rPr>
          <w:rFonts w:eastAsia="Calibri"/>
          <w:bCs/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</w:rPr>
        <w:t xml:space="preserve"> пункты 1,2,3,4 изложить в следующей редакции:</w:t>
      </w:r>
      <w:proofErr w:type="gramEnd"/>
    </w:p>
    <w:p w:rsidR="00A62ED7" w:rsidRPr="00B776A3" w:rsidRDefault="00A62ED7" w:rsidP="00A62ED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«1. Д</w:t>
      </w:r>
      <w:r w:rsidRPr="006577C7">
        <w:rPr>
          <w:sz w:val="28"/>
          <w:szCs w:val="28"/>
        </w:rPr>
        <w:t>оход</w:t>
      </w:r>
      <w:r>
        <w:rPr>
          <w:sz w:val="28"/>
          <w:szCs w:val="28"/>
        </w:rPr>
        <w:t>ы бюджета</w:t>
      </w:r>
      <w:r w:rsidRPr="006577C7">
        <w:rPr>
          <w:sz w:val="28"/>
          <w:szCs w:val="28"/>
        </w:rPr>
        <w:t xml:space="preserve"> </w:t>
      </w:r>
      <w:r>
        <w:rPr>
          <w:sz w:val="28"/>
          <w:szCs w:val="28"/>
        </w:rPr>
        <w:t>от использования</w:t>
      </w:r>
      <w:r w:rsidRPr="006577C7">
        <w:rPr>
          <w:sz w:val="28"/>
          <w:szCs w:val="28"/>
        </w:rPr>
        <w:t xml:space="preserve"> муниципального имущества</w:t>
      </w:r>
      <w:r>
        <w:rPr>
          <w:sz w:val="28"/>
          <w:szCs w:val="28"/>
        </w:rPr>
        <w:t xml:space="preserve"> составят 239,8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A62ED7" w:rsidRDefault="00A62ED7" w:rsidP="00A62E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(нежилого фонда)  к началу 2022 г. составит 88</w:t>
      </w:r>
      <w:r w:rsidRPr="00EE41F6">
        <w:rPr>
          <w:sz w:val="28"/>
          <w:szCs w:val="28"/>
        </w:rPr>
        <w:t>,0</w:t>
      </w:r>
      <w:r w:rsidRPr="00841BFB">
        <w:rPr>
          <w:sz w:val="28"/>
          <w:szCs w:val="28"/>
        </w:rPr>
        <w:t xml:space="preserve"> %.</w:t>
      </w:r>
    </w:p>
    <w:p w:rsidR="00A62ED7" w:rsidRDefault="00A62ED7" w:rsidP="00A62E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Удельный вес п</w:t>
      </w:r>
      <w:r w:rsidRPr="006176E1">
        <w:rPr>
          <w:sz w:val="28"/>
          <w:szCs w:val="28"/>
        </w:rPr>
        <w:t>лощад</w:t>
      </w:r>
      <w:r>
        <w:rPr>
          <w:sz w:val="28"/>
          <w:szCs w:val="28"/>
        </w:rPr>
        <w:t>ей</w:t>
      </w:r>
      <w:r w:rsidRPr="006176E1">
        <w:rPr>
          <w:sz w:val="28"/>
          <w:szCs w:val="28"/>
        </w:rPr>
        <w:t xml:space="preserve"> арендного фонда Муниципальной казны</w:t>
      </w:r>
      <w:r>
        <w:rPr>
          <w:sz w:val="28"/>
          <w:szCs w:val="28"/>
        </w:rPr>
        <w:t xml:space="preserve"> ЗАТО Железногорск</w:t>
      </w:r>
      <w:r w:rsidRPr="006176E1">
        <w:rPr>
          <w:sz w:val="28"/>
          <w:szCs w:val="28"/>
        </w:rPr>
        <w:t>, переданных по договор</w:t>
      </w:r>
      <w:r>
        <w:rPr>
          <w:sz w:val="28"/>
          <w:szCs w:val="28"/>
        </w:rPr>
        <w:t>ам аренды, в общей площади</w:t>
      </w:r>
      <w:r w:rsidRPr="0061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 </w:t>
      </w:r>
      <w:r w:rsidRPr="006176E1">
        <w:rPr>
          <w:sz w:val="28"/>
          <w:szCs w:val="28"/>
        </w:rPr>
        <w:t>арендного фонда Муниципальной казны</w:t>
      </w:r>
      <w:r>
        <w:rPr>
          <w:sz w:val="28"/>
          <w:szCs w:val="28"/>
        </w:rPr>
        <w:t xml:space="preserve"> ЗАТО Железногорск к началу 2022 г. составит </w:t>
      </w:r>
      <w:r w:rsidRPr="00EE41F6">
        <w:rPr>
          <w:sz w:val="28"/>
          <w:szCs w:val="28"/>
        </w:rPr>
        <w:t>9</w:t>
      </w:r>
      <w:r>
        <w:rPr>
          <w:sz w:val="28"/>
          <w:szCs w:val="28"/>
        </w:rPr>
        <w:t>6</w:t>
      </w:r>
      <w:r w:rsidRPr="00EE41F6">
        <w:rPr>
          <w:sz w:val="28"/>
          <w:szCs w:val="28"/>
        </w:rPr>
        <w:t>,0</w:t>
      </w:r>
      <w:r>
        <w:rPr>
          <w:sz w:val="28"/>
          <w:szCs w:val="28"/>
        </w:rPr>
        <w:t>%.</w:t>
      </w:r>
    </w:p>
    <w:p w:rsidR="00A62ED7" w:rsidRDefault="00A62ED7" w:rsidP="00A62E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Площадь</w:t>
      </w:r>
      <w:r w:rsidRPr="00FB4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Pr="00885721">
        <w:rPr>
          <w:sz w:val="28"/>
          <w:szCs w:val="28"/>
        </w:rPr>
        <w:t xml:space="preserve">а также земельных участков, </w:t>
      </w:r>
      <w:r w:rsidRPr="00885721">
        <w:rPr>
          <w:sz w:val="28"/>
          <w:szCs w:val="28"/>
        </w:rPr>
        <w:lastRenderedPageBreak/>
        <w:t>государственная собственность на которые не разграничена</w:t>
      </w:r>
      <w:r w:rsidRPr="00FB44DC">
        <w:rPr>
          <w:sz w:val="28"/>
          <w:szCs w:val="28"/>
        </w:rPr>
        <w:t xml:space="preserve">, </w:t>
      </w:r>
      <w:r>
        <w:rPr>
          <w:sz w:val="28"/>
          <w:szCs w:val="28"/>
        </w:rPr>
        <w:t>за период 2019-2021</w:t>
      </w:r>
      <w:r w:rsidRPr="00FB44D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FB44DC">
        <w:rPr>
          <w:sz w:val="28"/>
          <w:szCs w:val="28"/>
        </w:rPr>
        <w:t xml:space="preserve"> составит – </w:t>
      </w:r>
      <w:r>
        <w:rPr>
          <w:sz w:val="28"/>
          <w:szCs w:val="28"/>
        </w:rPr>
        <w:t>70</w:t>
      </w:r>
      <w:r w:rsidRPr="00FB44DC">
        <w:rPr>
          <w:sz w:val="28"/>
          <w:szCs w:val="28"/>
        </w:rPr>
        <w:t xml:space="preserve"> га</w:t>
      </w:r>
      <w:proofErr w:type="gramStart"/>
      <w:r w:rsidRPr="00FB44D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51B99" w:rsidRDefault="00A62ED7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="003D7354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="003D7354">
        <w:rPr>
          <w:sz w:val="28"/>
          <w:szCs w:val="28"/>
        </w:rPr>
        <w:t>.</w:t>
      </w:r>
      <w:r w:rsidR="003D7354" w:rsidRPr="00C11D83">
        <w:rPr>
          <w:sz w:val="28"/>
          <w:szCs w:val="28"/>
        </w:rPr>
        <w:t xml:space="preserve"> </w:t>
      </w:r>
      <w:r w:rsidR="00B51B99">
        <w:rPr>
          <w:sz w:val="28"/>
          <w:szCs w:val="28"/>
        </w:rPr>
        <w:t xml:space="preserve">В </w:t>
      </w:r>
      <w:proofErr w:type="gramStart"/>
      <w:r w:rsidR="00B51B99">
        <w:rPr>
          <w:sz w:val="28"/>
          <w:szCs w:val="28"/>
        </w:rPr>
        <w:t>разделе</w:t>
      </w:r>
      <w:proofErr w:type="gramEnd"/>
      <w:r w:rsidR="00B51B99">
        <w:rPr>
          <w:sz w:val="28"/>
          <w:szCs w:val="28"/>
        </w:rPr>
        <w:t xml:space="preserve"> 6 «</w:t>
      </w:r>
      <w:r w:rsidR="00B51B99" w:rsidRPr="00B51B99">
        <w:rPr>
          <w:rFonts w:eastAsia="Calibri"/>
          <w:sz w:val="28"/>
          <w:szCs w:val="28"/>
        </w:rPr>
        <w:t>Перечень подпрограмм и отдельных мероприятий муниципальной программы с указанием сроков их реализации и ожидаемых результатов</w:t>
      </w:r>
      <w:r>
        <w:rPr>
          <w:rFonts w:eastAsia="Calibri"/>
          <w:sz w:val="28"/>
          <w:szCs w:val="28"/>
        </w:rPr>
        <w:t>»:</w:t>
      </w:r>
    </w:p>
    <w:p w:rsidR="00A62ED7" w:rsidRDefault="00A62ED7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1.4.1. Пункты 1.1, 1.2, 1.3 изложить в следующей редакции:</w:t>
      </w:r>
    </w:p>
    <w:p w:rsidR="00A62ED7" w:rsidRPr="00B776A3" w:rsidRDefault="00A62ED7" w:rsidP="00A62ED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«1.</w:t>
      </w:r>
      <w:r w:rsidR="00E81936">
        <w:rPr>
          <w:sz w:val="28"/>
          <w:szCs w:val="28"/>
        </w:rPr>
        <w:t>1.</w:t>
      </w:r>
      <w:r>
        <w:rPr>
          <w:sz w:val="28"/>
          <w:szCs w:val="28"/>
        </w:rPr>
        <w:t xml:space="preserve"> Поступление д</w:t>
      </w:r>
      <w:r w:rsidRPr="006577C7">
        <w:rPr>
          <w:sz w:val="28"/>
          <w:szCs w:val="28"/>
        </w:rPr>
        <w:t>оход</w:t>
      </w:r>
      <w:r>
        <w:rPr>
          <w:sz w:val="28"/>
          <w:szCs w:val="28"/>
        </w:rPr>
        <w:t xml:space="preserve">ов от аренды </w:t>
      </w:r>
      <w:r w:rsidRPr="006577C7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 xml:space="preserve"> составят 70,8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A62ED7" w:rsidRDefault="00E81936" w:rsidP="00A62E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2ED7">
        <w:rPr>
          <w:sz w:val="28"/>
          <w:szCs w:val="28"/>
        </w:rPr>
        <w:t>2. 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(нежилого фонда)  к началу 2022 г. составит 88</w:t>
      </w:r>
      <w:r w:rsidR="00A62ED7" w:rsidRPr="00EE41F6">
        <w:rPr>
          <w:sz w:val="28"/>
          <w:szCs w:val="28"/>
        </w:rPr>
        <w:t>,0</w:t>
      </w:r>
      <w:r w:rsidR="00A62ED7" w:rsidRPr="00841BFB">
        <w:rPr>
          <w:sz w:val="28"/>
          <w:szCs w:val="28"/>
        </w:rPr>
        <w:t xml:space="preserve"> %.</w:t>
      </w:r>
    </w:p>
    <w:p w:rsidR="00A62ED7" w:rsidRDefault="00A62ED7" w:rsidP="00A62ED7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1936">
        <w:rPr>
          <w:sz w:val="28"/>
          <w:szCs w:val="28"/>
        </w:rPr>
        <w:t>1.</w:t>
      </w:r>
      <w:r>
        <w:rPr>
          <w:sz w:val="28"/>
          <w:szCs w:val="28"/>
        </w:rPr>
        <w:t>3. Удельный вес п</w:t>
      </w:r>
      <w:r w:rsidRPr="006176E1">
        <w:rPr>
          <w:sz w:val="28"/>
          <w:szCs w:val="28"/>
        </w:rPr>
        <w:t>лощад</w:t>
      </w:r>
      <w:r>
        <w:rPr>
          <w:sz w:val="28"/>
          <w:szCs w:val="28"/>
        </w:rPr>
        <w:t>ей</w:t>
      </w:r>
      <w:r w:rsidRPr="006176E1">
        <w:rPr>
          <w:sz w:val="28"/>
          <w:szCs w:val="28"/>
        </w:rPr>
        <w:t xml:space="preserve"> арендного фонда Муниципальной казны</w:t>
      </w:r>
      <w:r>
        <w:rPr>
          <w:sz w:val="28"/>
          <w:szCs w:val="28"/>
        </w:rPr>
        <w:t xml:space="preserve"> ЗАТО Железногорск</w:t>
      </w:r>
      <w:r w:rsidRPr="006176E1">
        <w:rPr>
          <w:sz w:val="28"/>
          <w:szCs w:val="28"/>
        </w:rPr>
        <w:t>, переданных по договор</w:t>
      </w:r>
      <w:r>
        <w:rPr>
          <w:sz w:val="28"/>
          <w:szCs w:val="28"/>
        </w:rPr>
        <w:t>ам аренды, в общей площади</w:t>
      </w:r>
      <w:r w:rsidRPr="0061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</w:t>
      </w:r>
      <w:r w:rsidRPr="00A62ED7">
        <w:rPr>
          <w:sz w:val="28"/>
          <w:szCs w:val="28"/>
        </w:rPr>
        <w:t xml:space="preserve"> </w:t>
      </w:r>
      <w:r w:rsidRPr="006176E1">
        <w:rPr>
          <w:sz w:val="28"/>
          <w:szCs w:val="28"/>
        </w:rPr>
        <w:t>арендного фонда Муниципальной казны</w:t>
      </w:r>
      <w:r>
        <w:rPr>
          <w:sz w:val="28"/>
          <w:szCs w:val="28"/>
        </w:rPr>
        <w:t xml:space="preserve"> ЗАТО Железногорск к началу 2022 г. составит </w:t>
      </w:r>
      <w:r w:rsidRPr="00EE41F6">
        <w:rPr>
          <w:sz w:val="28"/>
          <w:szCs w:val="28"/>
        </w:rPr>
        <w:t>9</w:t>
      </w:r>
      <w:r>
        <w:rPr>
          <w:sz w:val="28"/>
          <w:szCs w:val="28"/>
        </w:rPr>
        <w:t>6</w:t>
      </w:r>
      <w:r w:rsidRPr="00EE41F6">
        <w:rPr>
          <w:sz w:val="28"/>
          <w:szCs w:val="28"/>
        </w:rPr>
        <w:t>,0</w:t>
      </w:r>
      <w:r>
        <w:rPr>
          <w:sz w:val="28"/>
          <w:szCs w:val="28"/>
        </w:rPr>
        <w:t>%».</w:t>
      </w:r>
    </w:p>
    <w:p w:rsidR="00A62ED7" w:rsidRDefault="00A62ED7" w:rsidP="00A62ED7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1.4.2. Пункты 2.1, 2.2 изложить в следующей редакции:</w:t>
      </w:r>
    </w:p>
    <w:p w:rsidR="00A62ED7" w:rsidRDefault="00E81936" w:rsidP="00A62ED7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«2.1. Поступление д</w:t>
      </w:r>
      <w:r w:rsidRPr="006577C7">
        <w:rPr>
          <w:sz w:val="28"/>
          <w:szCs w:val="28"/>
        </w:rPr>
        <w:t>оход</w:t>
      </w:r>
      <w:r>
        <w:rPr>
          <w:sz w:val="28"/>
          <w:szCs w:val="28"/>
        </w:rPr>
        <w:t>ов от арендной платы за землю в местный бюджет составят 169,0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81936" w:rsidRDefault="00E81936" w:rsidP="00E819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2.2.. Площадь</w:t>
      </w:r>
      <w:r w:rsidRPr="00FB4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Pr="00885721">
        <w:rPr>
          <w:sz w:val="28"/>
          <w:szCs w:val="28"/>
        </w:rPr>
        <w:t xml:space="preserve">а также земельных участков, государственная собственность на которые не </w:t>
      </w:r>
      <w:proofErr w:type="gramStart"/>
      <w:r w:rsidRPr="00885721">
        <w:rPr>
          <w:sz w:val="28"/>
          <w:szCs w:val="28"/>
        </w:rPr>
        <w:t>разграничена</w:t>
      </w:r>
      <w:proofErr w:type="gramEnd"/>
      <w:r>
        <w:rPr>
          <w:sz w:val="28"/>
          <w:szCs w:val="28"/>
        </w:rPr>
        <w:t xml:space="preserve"> </w:t>
      </w:r>
      <w:r w:rsidRPr="00FB44DC">
        <w:rPr>
          <w:sz w:val="28"/>
          <w:szCs w:val="28"/>
        </w:rPr>
        <w:t xml:space="preserve">составит  </w:t>
      </w:r>
      <w:r>
        <w:rPr>
          <w:sz w:val="28"/>
          <w:szCs w:val="28"/>
        </w:rPr>
        <w:t>70</w:t>
      </w:r>
      <w:r w:rsidRPr="00FB44DC">
        <w:rPr>
          <w:sz w:val="28"/>
          <w:szCs w:val="28"/>
        </w:rPr>
        <w:t xml:space="preserve"> га.</w:t>
      </w:r>
      <w:r>
        <w:rPr>
          <w:sz w:val="28"/>
          <w:szCs w:val="28"/>
        </w:rPr>
        <w:t>».</w:t>
      </w:r>
    </w:p>
    <w:p w:rsidR="003D7354" w:rsidRPr="00C11D83" w:rsidRDefault="00B51B99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8A104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 w:rsidR="003D7354" w:rsidRPr="00C11D83">
        <w:rPr>
          <w:sz w:val="28"/>
          <w:szCs w:val="28"/>
        </w:rPr>
        <w:t xml:space="preserve">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  <w:proofErr w:type="gramEnd"/>
    </w:p>
    <w:p w:rsidR="006322E3" w:rsidRDefault="003D7354" w:rsidP="003D735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E81936">
        <w:rPr>
          <w:rFonts w:ascii="Times New Roman" w:hAnsi="Times New Roman"/>
          <w:b w:val="0"/>
          <w:sz w:val="28"/>
          <w:szCs w:val="28"/>
        </w:rPr>
        <w:t>320156357,82</w:t>
      </w:r>
      <w:r w:rsidR="00E81936"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 w:rsidR="00E81936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</w:t>
      </w:r>
      <w:r w:rsidRPr="00226B2A">
        <w:rPr>
          <w:rFonts w:ascii="Times New Roman" w:hAnsi="Times New Roman"/>
          <w:b w:val="0"/>
          <w:sz w:val="28"/>
          <w:szCs w:val="28"/>
        </w:rPr>
        <w:t>составят</w:t>
      </w:r>
      <w:r w:rsidR="001E3BEE">
        <w:rPr>
          <w:rFonts w:ascii="Times New Roman" w:hAnsi="Times New Roman"/>
          <w:b w:val="0"/>
          <w:sz w:val="28"/>
          <w:szCs w:val="28"/>
        </w:rPr>
        <w:t xml:space="preserve"> 3</w:t>
      </w:r>
      <w:r w:rsidR="00E81936">
        <w:rPr>
          <w:rFonts w:ascii="Times New Roman" w:hAnsi="Times New Roman"/>
          <w:b w:val="0"/>
          <w:sz w:val="28"/>
          <w:szCs w:val="28"/>
        </w:rPr>
        <w:t>17</w:t>
      </w:r>
      <w:r w:rsidR="001E3BEE">
        <w:rPr>
          <w:rFonts w:ascii="Times New Roman" w:hAnsi="Times New Roman"/>
          <w:b w:val="0"/>
          <w:sz w:val="28"/>
          <w:szCs w:val="28"/>
        </w:rPr>
        <w:t>156357,82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="00536B65" w:rsidRPr="00536B65">
        <w:rPr>
          <w:rFonts w:ascii="Times New Roman" w:hAnsi="Times New Roman"/>
          <w:b w:val="0"/>
          <w:sz w:val="28"/>
          <w:szCs w:val="28"/>
        </w:rPr>
        <w:t>рубл</w:t>
      </w:r>
      <w:r w:rsidR="001E3BEE">
        <w:rPr>
          <w:rFonts w:ascii="Times New Roman" w:hAnsi="Times New Roman"/>
          <w:b w:val="0"/>
          <w:sz w:val="28"/>
          <w:szCs w:val="28"/>
        </w:rPr>
        <w:t>ей</w:t>
      </w:r>
      <w:r w:rsidRPr="00226B2A">
        <w:rPr>
          <w:rFonts w:ascii="Times New Roman" w:hAnsi="Times New Roman"/>
          <w:b w:val="0"/>
          <w:sz w:val="28"/>
          <w:szCs w:val="28"/>
        </w:rPr>
        <w:t>», слова</w:t>
      </w:r>
      <w:r w:rsidRPr="00226B2A">
        <w:rPr>
          <w:rFonts w:ascii="Times New Roman" w:hAnsi="Times New Roman"/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«2019  год – </w:t>
      </w:r>
      <w:r w:rsidR="00E81936">
        <w:rPr>
          <w:rFonts w:ascii="Times New Roman" w:hAnsi="Times New Roman"/>
          <w:b w:val="0"/>
          <w:sz w:val="28"/>
          <w:szCs w:val="28"/>
        </w:rPr>
        <w:t xml:space="preserve">117100737,82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рублей» заменить словами «2019 год – </w:t>
      </w:r>
      <w:r w:rsidR="00354A49"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Pr="00226B2A">
        <w:rPr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="001E3BEE">
        <w:rPr>
          <w:rFonts w:ascii="Times New Roman" w:hAnsi="Times New Roman"/>
          <w:b w:val="0"/>
          <w:sz w:val="28"/>
          <w:szCs w:val="28"/>
        </w:rPr>
        <w:t>11</w:t>
      </w:r>
      <w:r w:rsidR="00E81936">
        <w:rPr>
          <w:rFonts w:ascii="Times New Roman" w:hAnsi="Times New Roman"/>
          <w:b w:val="0"/>
          <w:sz w:val="28"/>
          <w:szCs w:val="28"/>
        </w:rPr>
        <w:t>4</w:t>
      </w:r>
      <w:r w:rsidR="001E3BEE">
        <w:rPr>
          <w:rFonts w:ascii="Times New Roman" w:hAnsi="Times New Roman"/>
          <w:b w:val="0"/>
          <w:sz w:val="28"/>
          <w:szCs w:val="28"/>
        </w:rPr>
        <w:t xml:space="preserve">100737,82 </w:t>
      </w:r>
      <w:r w:rsidRPr="00226B2A">
        <w:rPr>
          <w:rFonts w:ascii="Times New Roman" w:hAnsi="Times New Roman"/>
          <w:b w:val="0"/>
          <w:sz w:val="28"/>
          <w:szCs w:val="28"/>
        </w:rPr>
        <w:t>рублей».</w:t>
      </w:r>
      <w:proofErr w:type="gramEnd"/>
    </w:p>
    <w:p w:rsidR="006322E3" w:rsidRDefault="006322E3" w:rsidP="006322E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8A1047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 Приложени</w:t>
      </w:r>
      <w:r w:rsidR="00E81936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 xml:space="preserve"> № 1 к паспорту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81936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Приложению № 1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E81936" w:rsidRDefault="00E81936" w:rsidP="006322E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8A1047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паспорту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A5432E" w:rsidRDefault="0013040D" w:rsidP="00021667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8A1047">
        <w:rPr>
          <w:rFonts w:ascii="Times New Roman" w:hAnsi="Times New Roman"/>
          <w:b w:val="0"/>
          <w:sz w:val="28"/>
          <w:szCs w:val="28"/>
        </w:rPr>
        <w:t>8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C11D83" w:rsidRPr="00C11D83">
        <w:rPr>
          <w:sz w:val="28"/>
          <w:szCs w:val="28"/>
        </w:rPr>
        <w:tab/>
      </w:r>
      <w:r w:rsidR="00A5432E">
        <w:rPr>
          <w:rFonts w:ascii="Times New Roman" w:hAnsi="Times New Roman"/>
          <w:b w:val="0"/>
          <w:sz w:val="28"/>
          <w:szCs w:val="28"/>
        </w:rPr>
        <w:t xml:space="preserve">Приложение № 1 к муниципальной программе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E81936">
        <w:rPr>
          <w:rFonts w:ascii="Times New Roman" w:hAnsi="Times New Roman"/>
          <w:b w:val="0"/>
          <w:sz w:val="28"/>
          <w:szCs w:val="28"/>
        </w:rPr>
        <w:t>3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12540" w:rsidRDefault="00021667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8A1047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E81936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1E3BEE" w:rsidRDefault="001E3BEE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8A1047">
        <w:rPr>
          <w:rFonts w:ascii="Times New Roman" w:hAnsi="Times New Roman"/>
          <w:b w:val="0"/>
          <w:sz w:val="28"/>
          <w:szCs w:val="28"/>
        </w:rPr>
        <w:t>10</w:t>
      </w:r>
      <w:r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1E3BEE" w:rsidRDefault="001E3BEE" w:rsidP="001E3BE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>1.</w:t>
      </w:r>
      <w:r w:rsidR="008A1047">
        <w:rPr>
          <w:rFonts w:ascii="Times New Roman" w:hAnsi="Times New Roman"/>
          <w:b w:val="0"/>
          <w:sz w:val="28"/>
          <w:szCs w:val="28"/>
        </w:rPr>
        <w:t>10</w:t>
      </w:r>
      <w:r>
        <w:rPr>
          <w:rFonts w:ascii="Times New Roman" w:hAnsi="Times New Roman"/>
          <w:b w:val="0"/>
          <w:sz w:val="28"/>
          <w:szCs w:val="28"/>
        </w:rPr>
        <w:t>.1.</w:t>
      </w:r>
      <w:r w:rsidRPr="001E3B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Строку 1.7 раздела 1 «Паспорт подпрограммы» изложить в новой редакции:</w:t>
      </w:r>
    </w:p>
    <w:p w:rsidR="006322E3" w:rsidRDefault="006322E3" w:rsidP="001E3BE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6095"/>
      </w:tblGrid>
      <w:tr w:rsidR="001E3BEE" w:rsidRPr="008B03CE" w:rsidTr="008A1047">
        <w:trPr>
          <w:trHeight w:val="2723"/>
        </w:trPr>
        <w:tc>
          <w:tcPr>
            <w:tcW w:w="709" w:type="dxa"/>
          </w:tcPr>
          <w:p w:rsidR="001E3BEE" w:rsidRPr="009F6869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835" w:type="dxa"/>
            <w:vAlign w:val="center"/>
          </w:tcPr>
          <w:p w:rsidR="001E3BEE" w:rsidRPr="009F6869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095" w:type="dxa"/>
          </w:tcPr>
          <w:p w:rsidR="001E3BEE" w:rsidRPr="0007761A" w:rsidRDefault="001E3BEE" w:rsidP="001E3BEE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27</w:t>
            </w:r>
            <w:r w:rsidR="00E8193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755604,24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ля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1E3BEE" w:rsidRPr="0007761A" w:rsidRDefault="001E3BEE" w:rsidP="001E3B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E81936">
              <w:rPr>
                <w:sz w:val="28"/>
                <w:szCs w:val="28"/>
              </w:rPr>
              <w:t>98</w:t>
            </w:r>
            <w:r w:rsidR="00527E97">
              <w:rPr>
                <w:sz w:val="28"/>
                <w:szCs w:val="28"/>
              </w:rPr>
              <w:t>347324,24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ля</w:t>
            </w:r>
            <w:r w:rsidRPr="0007761A">
              <w:rPr>
                <w:sz w:val="28"/>
                <w:szCs w:val="28"/>
              </w:rPr>
              <w:t>;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527E97">
              <w:rPr>
                <w:sz w:val="28"/>
                <w:szCs w:val="28"/>
              </w:rPr>
              <w:t>86704140,00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2021 год –  </w:t>
            </w:r>
            <w:r w:rsidR="00527E97">
              <w:rPr>
                <w:sz w:val="28"/>
                <w:szCs w:val="28"/>
              </w:rPr>
              <w:t>86704140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</w:t>
            </w:r>
            <w:r w:rsidR="00BF723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</w:t>
            </w:r>
            <w:r w:rsidR="00BF723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E3BEE" w:rsidRPr="009F6869" w:rsidRDefault="001E3BEE" w:rsidP="001E3B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</w:t>
            </w:r>
            <w:r w:rsidR="00BF723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E3BEE" w:rsidRDefault="001E3BEE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E1C09" w:rsidRDefault="003E1C09" w:rsidP="00FF493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1C09">
        <w:rPr>
          <w:sz w:val="28"/>
          <w:szCs w:val="28"/>
        </w:rPr>
        <w:t>1.</w:t>
      </w:r>
      <w:r w:rsidR="008A1047">
        <w:rPr>
          <w:sz w:val="28"/>
          <w:szCs w:val="28"/>
        </w:rPr>
        <w:t>10</w:t>
      </w:r>
      <w:r w:rsidRPr="003E1C09">
        <w:rPr>
          <w:sz w:val="28"/>
          <w:szCs w:val="28"/>
        </w:rPr>
        <w:t xml:space="preserve">.2. В </w:t>
      </w:r>
      <w:proofErr w:type="gramStart"/>
      <w:r>
        <w:rPr>
          <w:sz w:val="28"/>
          <w:szCs w:val="28"/>
        </w:rPr>
        <w:t>подразделе</w:t>
      </w:r>
      <w:proofErr w:type="gramEnd"/>
      <w:r>
        <w:rPr>
          <w:sz w:val="28"/>
          <w:szCs w:val="28"/>
        </w:rPr>
        <w:t xml:space="preserve"> </w:t>
      </w:r>
      <w:r w:rsidRPr="003E1C09">
        <w:rPr>
          <w:sz w:val="28"/>
          <w:szCs w:val="28"/>
        </w:rPr>
        <w:t xml:space="preserve">2.2 </w:t>
      </w:r>
      <w:r>
        <w:rPr>
          <w:sz w:val="28"/>
          <w:szCs w:val="28"/>
        </w:rPr>
        <w:t>«</w:t>
      </w:r>
      <w:r w:rsidRPr="003E1C09">
        <w:rPr>
          <w:sz w:val="28"/>
          <w:szCs w:val="28"/>
        </w:rPr>
        <w:t>Основная цель, задачи и сроки выполнения подпрограммы 1, показатели результативности</w:t>
      </w:r>
      <w:r>
        <w:rPr>
          <w:sz w:val="28"/>
          <w:szCs w:val="28"/>
        </w:rPr>
        <w:t>»</w:t>
      </w:r>
      <w:r w:rsidR="00FF493F" w:rsidRPr="00FF493F">
        <w:rPr>
          <w:b/>
          <w:sz w:val="28"/>
          <w:szCs w:val="28"/>
        </w:rPr>
        <w:t xml:space="preserve"> </w:t>
      </w:r>
      <w:r w:rsidR="00FF493F" w:rsidRPr="00FF493F">
        <w:rPr>
          <w:sz w:val="28"/>
          <w:szCs w:val="28"/>
        </w:rPr>
        <w:t xml:space="preserve">раздела 2 «Основные разделы подпрограммы </w:t>
      </w:r>
      <w:r w:rsidR="00A13D0A">
        <w:rPr>
          <w:sz w:val="28"/>
          <w:szCs w:val="28"/>
        </w:rPr>
        <w:t>1</w:t>
      </w:r>
      <w:r w:rsidR="00FF493F" w:rsidRPr="00FF493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абзацы с 8 по 12 изложить в следующей редакции:</w:t>
      </w:r>
    </w:p>
    <w:p w:rsidR="003E1C09" w:rsidRDefault="003E1C09" w:rsidP="003E1C0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Доходы от аренды муниципального имущества (ежегодно): </w:t>
      </w:r>
    </w:p>
    <w:p w:rsidR="003E1C09" w:rsidRDefault="003E1C09" w:rsidP="003E1C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период реализации программы с 2019 по 2021 годы доходы от аренды </w:t>
      </w:r>
      <w:r w:rsidR="00FF493F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составят 70830,00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в т.ч. за 2019 год </w:t>
      </w:r>
      <w:r w:rsidR="00C60EA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60EAD">
        <w:rPr>
          <w:sz w:val="28"/>
          <w:szCs w:val="28"/>
        </w:rPr>
        <w:t>25750</w:t>
      </w:r>
      <w:r>
        <w:rPr>
          <w:sz w:val="28"/>
          <w:szCs w:val="28"/>
        </w:rPr>
        <w:t>,00 тыс. рублей, за 2020</w:t>
      </w:r>
      <w:r w:rsidR="00FF493F">
        <w:rPr>
          <w:sz w:val="28"/>
          <w:szCs w:val="28"/>
        </w:rPr>
        <w:t xml:space="preserve"> год </w:t>
      </w:r>
      <w:r>
        <w:rPr>
          <w:sz w:val="28"/>
          <w:szCs w:val="28"/>
        </w:rPr>
        <w:t>- 22 680,00 тыс.</w:t>
      </w:r>
      <w:r w:rsidRPr="001A3170">
        <w:rPr>
          <w:sz w:val="28"/>
          <w:szCs w:val="28"/>
        </w:rPr>
        <w:t xml:space="preserve"> рублей</w:t>
      </w:r>
      <w:r w:rsidR="00FF493F">
        <w:rPr>
          <w:sz w:val="28"/>
          <w:szCs w:val="28"/>
        </w:rPr>
        <w:t>, за</w:t>
      </w:r>
      <w:r>
        <w:rPr>
          <w:sz w:val="28"/>
          <w:szCs w:val="28"/>
        </w:rPr>
        <w:t xml:space="preserve"> 2021 год – 22400,00 тыс.руб.</w:t>
      </w:r>
    </w:p>
    <w:p w:rsidR="003E1C09" w:rsidRDefault="003E1C09" w:rsidP="003E1C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Удельный вес п</w:t>
      </w:r>
      <w:r w:rsidRPr="006176E1">
        <w:rPr>
          <w:sz w:val="28"/>
          <w:szCs w:val="28"/>
        </w:rPr>
        <w:t>лощад</w:t>
      </w:r>
      <w:r>
        <w:rPr>
          <w:sz w:val="28"/>
          <w:szCs w:val="28"/>
        </w:rPr>
        <w:t>ей</w:t>
      </w:r>
      <w:r w:rsidRPr="006176E1">
        <w:rPr>
          <w:sz w:val="28"/>
          <w:szCs w:val="28"/>
        </w:rPr>
        <w:t xml:space="preserve"> арендного фонда Муниципальной казны</w:t>
      </w:r>
      <w:r>
        <w:rPr>
          <w:sz w:val="28"/>
          <w:szCs w:val="28"/>
        </w:rPr>
        <w:t xml:space="preserve"> ЗАТО Железногорск</w:t>
      </w:r>
      <w:r w:rsidRPr="006176E1">
        <w:rPr>
          <w:sz w:val="28"/>
          <w:szCs w:val="28"/>
        </w:rPr>
        <w:t>, переданных по договор</w:t>
      </w:r>
      <w:r>
        <w:rPr>
          <w:sz w:val="28"/>
          <w:szCs w:val="28"/>
        </w:rPr>
        <w:t>ам аренды, в общей площади</w:t>
      </w:r>
      <w:r w:rsidRPr="0061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 </w:t>
      </w:r>
      <w:r w:rsidRPr="006176E1">
        <w:rPr>
          <w:sz w:val="28"/>
          <w:szCs w:val="28"/>
        </w:rPr>
        <w:t>арендного фонда Муниципальной казны</w:t>
      </w:r>
      <w:r>
        <w:rPr>
          <w:sz w:val="28"/>
          <w:szCs w:val="28"/>
        </w:rPr>
        <w:t xml:space="preserve"> ЗАТО Железногорск </w:t>
      </w:r>
      <w:r w:rsidRPr="008A2AF9">
        <w:rPr>
          <w:sz w:val="28"/>
          <w:szCs w:val="28"/>
        </w:rPr>
        <w:t>(</w:t>
      </w:r>
      <w:r>
        <w:rPr>
          <w:sz w:val="28"/>
          <w:szCs w:val="28"/>
        </w:rPr>
        <w:t>ежегодно</w:t>
      </w:r>
      <w:r w:rsidRPr="008A2AF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3E1C09" w:rsidRPr="001A3170" w:rsidRDefault="003E1C09" w:rsidP="003E1C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A3170">
        <w:rPr>
          <w:sz w:val="28"/>
          <w:szCs w:val="28"/>
        </w:rPr>
        <w:t xml:space="preserve">- </w:t>
      </w:r>
      <w:r w:rsidR="00FF493F">
        <w:rPr>
          <w:sz w:val="28"/>
          <w:szCs w:val="28"/>
        </w:rPr>
        <w:t>за период реализации программы с 2019 по 2021 годы будет сдаваться</w:t>
      </w:r>
      <w:r w:rsidRPr="001A3170">
        <w:rPr>
          <w:sz w:val="28"/>
          <w:szCs w:val="28"/>
        </w:rPr>
        <w:t xml:space="preserve"> в аренду </w:t>
      </w:r>
      <w:r w:rsidR="00FF493F">
        <w:rPr>
          <w:sz w:val="28"/>
          <w:szCs w:val="28"/>
        </w:rPr>
        <w:t xml:space="preserve">по </w:t>
      </w:r>
      <w:r w:rsidRPr="00521648">
        <w:rPr>
          <w:sz w:val="28"/>
          <w:szCs w:val="28"/>
        </w:rPr>
        <w:t>9</w:t>
      </w:r>
      <w:r>
        <w:rPr>
          <w:sz w:val="28"/>
          <w:szCs w:val="28"/>
        </w:rPr>
        <w:t>6</w:t>
      </w:r>
      <w:r w:rsidRPr="00521648">
        <w:rPr>
          <w:sz w:val="28"/>
          <w:szCs w:val="28"/>
        </w:rPr>
        <w:t>,0%</w:t>
      </w:r>
      <w:r w:rsidRPr="001A3170">
        <w:rPr>
          <w:sz w:val="28"/>
          <w:szCs w:val="28"/>
        </w:rPr>
        <w:t xml:space="preserve"> площадей</w:t>
      </w:r>
      <w:r w:rsidR="00FF493F">
        <w:rPr>
          <w:sz w:val="28"/>
          <w:szCs w:val="28"/>
        </w:rPr>
        <w:t xml:space="preserve"> ежегодно.</w:t>
      </w:r>
    </w:p>
    <w:p w:rsidR="003E1C09" w:rsidRDefault="003E1C09" w:rsidP="003E1C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328E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Удельный вес</w:t>
      </w:r>
      <w:r w:rsidRPr="008A2AF9">
        <w:rPr>
          <w:sz w:val="28"/>
          <w:szCs w:val="28"/>
        </w:rPr>
        <w:t xml:space="preserve"> объектов недвижимого имущества Муниципальной казны</w:t>
      </w:r>
      <w:r>
        <w:rPr>
          <w:sz w:val="28"/>
          <w:szCs w:val="28"/>
        </w:rPr>
        <w:t xml:space="preserve"> ЗАТО Железногорск (нежилого фонда)</w:t>
      </w:r>
      <w:r w:rsidRPr="008A2AF9">
        <w:rPr>
          <w:sz w:val="28"/>
          <w:szCs w:val="28"/>
        </w:rPr>
        <w:t xml:space="preserve">, </w:t>
      </w:r>
      <w:r>
        <w:rPr>
          <w:sz w:val="28"/>
          <w:szCs w:val="28"/>
        </w:rPr>
        <w:t>на которые зарегистрировано право муниципальной собственности</w:t>
      </w:r>
      <w:r w:rsidRPr="008A2AF9">
        <w:rPr>
          <w:sz w:val="28"/>
          <w:szCs w:val="28"/>
        </w:rPr>
        <w:t>, в общем количестве объектов недвижимого имущества</w:t>
      </w:r>
      <w:r>
        <w:rPr>
          <w:sz w:val="28"/>
          <w:szCs w:val="28"/>
        </w:rPr>
        <w:t xml:space="preserve"> Муниципальной казны ЗАТО Железногорск (нежилого фонда), подлежащих регистрации, к началу 2022 г. составит </w:t>
      </w:r>
      <w:r w:rsidR="00FF493F">
        <w:rPr>
          <w:sz w:val="28"/>
          <w:szCs w:val="28"/>
        </w:rPr>
        <w:t>8</w:t>
      </w:r>
      <w:r>
        <w:rPr>
          <w:sz w:val="28"/>
          <w:szCs w:val="28"/>
        </w:rPr>
        <w:t>8</w:t>
      </w:r>
      <w:r w:rsidRPr="001A1694">
        <w:rPr>
          <w:sz w:val="28"/>
          <w:szCs w:val="28"/>
        </w:rPr>
        <w:t>,0</w:t>
      </w:r>
      <w:r w:rsidRPr="001A3170">
        <w:rPr>
          <w:sz w:val="28"/>
          <w:szCs w:val="28"/>
        </w:rPr>
        <w:t>%, в т.ч. в 201</w:t>
      </w:r>
      <w:r>
        <w:rPr>
          <w:sz w:val="28"/>
          <w:szCs w:val="28"/>
        </w:rPr>
        <w:t>9</w:t>
      </w:r>
      <w:r w:rsidRPr="001A3170">
        <w:rPr>
          <w:sz w:val="28"/>
          <w:szCs w:val="28"/>
        </w:rPr>
        <w:t xml:space="preserve"> г. – </w:t>
      </w:r>
      <w:r w:rsidR="00FF493F">
        <w:rPr>
          <w:sz w:val="28"/>
          <w:szCs w:val="28"/>
        </w:rPr>
        <w:t>84</w:t>
      </w:r>
      <w:r w:rsidRPr="001A1694">
        <w:rPr>
          <w:sz w:val="28"/>
          <w:szCs w:val="28"/>
        </w:rPr>
        <w:t>,0</w:t>
      </w:r>
      <w:r w:rsidRPr="001A3170">
        <w:rPr>
          <w:sz w:val="28"/>
          <w:szCs w:val="28"/>
        </w:rPr>
        <w:t>%, в 20</w:t>
      </w:r>
      <w:r>
        <w:rPr>
          <w:sz w:val="28"/>
          <w:szCs w:val="28"/>
        </w:rPr>
        <w:t>20</w:t>
      </w:r>
      <w:r w:rsidRPr="001A3170">
        <w:rPr>
          <w:sz w:val="28"/>
          <w:szCs w:val="28"/>
        </w:rPr>
        <w:t>г. –</w:t>
      </w:r>
      <w:r w:rsidR="00FF493F">
        <w:rPr>
          <w:sz w:val="28"/>
          <w:szCs w:val="28"/>
        </w:rPr>
        <w:t>86</w:t>
      </w:r>
      <w:r>
        <w:rPr>
          <w:sz w:val="28"/>
          <w:szCs w:val="28"/>
        </w:rPr>
        <w:t>,</w:t>
      </w:r>
      <w:r w:rsidRPr="001A3170">
        <w:rPr>
          <w:sz w:val="28"/>
          <w:szCs w:val="28"/>
        </w:rPr>
        <w:t>0</w:t>
      </w:r>
      <w:r>
        <w:rPr>
          <w:sz w:val="28"/>
          <w:szCs w:val="28"/>
        </w:rPr>
        <w:t xml:space="preserve">%, в 2021 г. – </w:t>
      </w:r>
      <w:r w:rsidR="00FF493F">
        <w:rPr>
          <w:sz w:val="28"/>
          <w:szCs w:val="28"/>
        </w:rPr>
        <w:t>8</w:t>
      </w:r>
      <w:r>
        <w:rPr>
          <w:sz w:val="28"/>
          <w:szCs w:val="28"/>
        </w:rPr>
        <w:t>8,0%.</w:t>
      </w:r>
      <w:r w:rsidR="00FF493F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  <w:proofErr w:type="gramEnd"/>
    </w:p>
    <w:p w:rsidR="001F3348" w:rsidRDefault="005E417F" w:rsidP="005E41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F493F">
        <w:rPr>
          <w:b/>
          <w:sz w:val="28"/>
          <w:szCs w:val="28"/>
        </w:rPr>
        <w:tab/>
      </w:r>
      <w:r w:rsidR="00527E97" w:rsidRPr="005E417F">
        <w:rPr>
          <w:sz w:val="28"/>
          <w:szCs w:val="28"/>
        </w:rPr>
        <w:t>1.</w:t>
      </w:r>
      <w:r w:rsidR="008A1047">
        <w:rPr>
          <w:sz w:val="28"/>
          <w:szCs w:val="28"/>
        </w:rPr>
        <w:t>10</w:t>
      </w:r>
      <w:r w:rsidR="00527E97" w:rsidRPr="005E417F">
        <w:rPr>
          <w:sz w:val="28"/>
          <w:szCs w:val="28"/>
        </w:rPr>
        <w:t>.</w:t>
      </w:r>
      <w:r w:rsidR="003E1C09" w:rsidRPr="005E417F">
        <w:rPr>
          <w:sz w:val="28"/>
          <w:szCs w:val="28"/>
        </w:rPr>
        <w:t>3</w:t>
      </w:r>
      <w:r w:rsidR="00527E97" w:rsidRPr="005E417F">
        <w:rPr>
          <w:sz w:val="28"/>
          <w:szCs w:val="28"/>
        </w:rPr>
        <w:t>.</w:t>
      </w:r>
      <w:r w:rsidRPr="005E417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подразделе 2.5 «Оценка социально – экономической эффективности» </w:t>
      </w:r>
      <w:r w:rsidR="005E224A" w:rsidRPr="001F3348">
        <w:rPr>
          <w:sz w:val="28"/>
          <w:szCs w:val="28"/>
        </w:rPr>
        <w:t xml:space="preserve">раздела 2 «Основные разделы подпрограммы </w:t>
      </w:r>
      <w:r w:rsidR="00A13D0A">
        <w:rPr>
          <w:sz w:val="28"/>
          <w:szCs w:val="28"/>
        </w:rPr>
        <w:t>1</w:t>
      </w:r>
      <w:r w:rsidR="005E224A" w:rsidRPr="001F3348">
        <w:rPr>
          <w:sz w:val="28"/>
          <w:szCs w:val="28"/>
        </w:rPr>
        <w:t xml:space="preserve">» </w:t>
      </w:r>
      <w:r>
        <w:rPr>
          <w:sz w:val="28"/>
          <w:szCs w:val="28"/>
        </w:rPr>
        <w:t>слова «ежегодное поступление доходов в бюджет от аренды муниципального имущества в размере порядка 28,5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уб.» заменить словами «поступление доходов в бюджет от аренды муниципального имущества в размере порядка 70,8 млн.руб.».</w:t>
      </w:r>
    </w:p>
    <w:p w:rsidR="00527E97" w:rsidRDefault="001F3348" w:rsidP="001F334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</w:t>
      </w:r>
      <w:r w:rsidR="008A1047">
        <w:rPr>
          <w:sz w:val="28"/>
          <w:szCs w:val="28"/>
        </w:rPr>
        <w:t>10</w:t>
      </w:r>
      <w:r>
        <w:rPr>
          <w:sz w:val="28"/>
          <w:szCs w:val="28"/>
        </w:rPr>
        <w:t xml:space="preserve">.4. </w:t>
      </w:r>
      <w:r w:rsidR="00527E97" w:rsidRPr="001F3348">
        <w:rPr>
          <w:sz w:val="28"/>
          <w:szCs w:val="28"/>
        </w:rPr>
        <w:t xml:space="preserve">В </w:t>
      </w:r>
      <w:proofErr w:type="gramStart"/>
      <w:r w:rsidR="00527E97" w:rsidRPr="001F3348">
        <w:rPr>
          <w:sz w:val="28"/>
          <w:szCs w:val="28"/>
        </w:rPr>
        <w:t>подразделе</w:t>
      </w:r>
      <w:proofErr w:type="gramEnd"/>
      <w:r w:rsidR="00527E97" w:rsidRPr="001F3348">
        <w:rPr>
          <w:sz w:val="28"/>
          <w:szCs w:val="28"/>
        </w:rPr>
        <w:t xml:space="preserve"> 2.7 «Обоснование финансовых, материальных и трудовых затрат (ресурсное обеспечение подпрограммы) с указанием источников финансирования» раздела 2 «Основные разделы подпрограммы </w:t>
      </w:r>
      <w:r w:rsidR="00A13D0A">
        <w:rPr>
          <w:sz w:val="28"/>
          <w:szCs w:val="28"/>
        </w:rPr>
        <w:t>1</w:t>
      </w:r>
      <w:r w:rsidR="00527E97" w:rsidRPr="001F3348">
        <w:rPr>
          <w:sz w:val="28"/>
          <w:szCs w:val="28"/>
        </w:rPr>
        <w:t xml:space="preserve">» слова «составляет </w:t>
      </w:r>
      <w:r w:rsidR="008B1761" w:rsidRPr="001F3348">
        <w:rPr>
          <w:sz w:val="28"/>
          <w:szCs w:val="28"/>
        </w:rPr>
        <w:t xml:space="preserve">274755604,24 </w:t>
      </w:r>
      <w:r w:rsidR="00527E97" w:rsidRPr="001F3348">
        <w:rPr>
          <w:sz w:val="28"/>
          <w:szCs w:val="28"/>
        </w:rPr>
        <w:t>рубл</w:t>
      </w:r>
      <w:r w:rsidR="008B1761" w:rsidRPr="001F3348">
        <w:rPr>
          <w:sz w:val="28"/>
          <w:szCs w:val="28"/>
        </w:rPr>
        <w:t>я</w:t>
      </w:r>
      <w:r w:rsidR="00527E97" w:rsidRPr="001F3348">
        <w:rPr>
          <w:sz w:val="28"/>
          <w:szCs w:val="28"/>
        </w:rPr>
        <w:t>» заменить словами «составляет 27</w:t>
      </w:r>
      <w:r w:rsidR="008B1761" w:rsidRPr="001F3348">
        <w:rPr>
          <w:sz w:val="28"/>
          <w:szCs w:val="28"/>
        </w:rPr>
        <w:t>1</w:t>
      </w:r>
      <w:r w:rsidR="00527E97" w:rsidRPr="001F3348">
        <w:rPr>
          <w:sz w:val="28"/>
          <w:szCs w:val="28"/>
        </w:rPr>
        <w:t xml:space="preserve">755604,24 рубля», слова «2019 год – </w:t>
      </w:r>
      <w:r w:rsidR="008B1761" w:rsidRPr="001F3348">
        <w:rPr>
          <w:sz w:val="28"/>
          <w:szCs w:val="28"/>
        </w:rPr>
        <w:t>101347324</w:t>
      </w:r>
      <w:r w:rsidR="00527E97" w:rsidRPr="001F3348">
        <w:rPr>
          <w:sz w:val="28"/>
          <w:szCs w:val="28"/>
        </w:rPr>
        <w:t>,24 рубл</w:t>
      </w:r>
      <w:r w:rsidR="008B1761" w:rsidRPr="001F3348">
        <w:rPr>
          <w:sz w:val="28"/>
          <w:szCs w:val="28"/>
        </w:rPr>
        <w:t>я</w:t>
      </w:r>
      <w:r w:rsidR="00527E97" w:rsidRPr="001F3348">
        <w:rPr>
          <w:sz w:val="28"/>
          <w:szCs w:val="28"/>
        </w:rPr>
        <w:t xml:space="preserve">» заменить словами «2019 год – </w:t>
      </w:r>
      <w:r w:rsidR="008B1761" w:rsidRPr="001F3348">
        <w:rPr>
          <w:sz w:val="28"/>
          <w:szCs w:val="28"/>
        </w:rPr>
        <w:t>98</w:t>
      </w:r>
      <w:r w:rsidR="00527E97" w:rsidRPr="001F3348">
        <w:rPr>
          <w:sz w:val="28"/>
          <w:szCs w:val="28"/>
        </w:rPr>
        <w:t>347324,24 рубля».</w:t>
      </w:r>
    </w:p>
    <w:p w:rsidR="00527E97" w:rsidRDefault="00527E97" w:rsidP="00527E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Pr="00912540">
        <w:rPr>
          <w:sz w:val="28"/>
          <w:szCs w:val="28"/>
        </w:rPr>
        <w:t>1.</w:t>
      </w:r>
      <w:r w:rsidR="008A1047">
        <w:rPr>
          <w:sz w:val="28"/>
          <w:szCs w:val="28"/>
        </w:rPr>
        <w:t>10</w:t>
      </w:r>
      <w:r w:rsidRPr="00912540">
        <w:rPr>
          <w:sz w:val="28"/>
          <w:szCs w:val="28"/>
        </w:rPr>
        <w:t>.</w:t>
      </w:r>
      <w:r w:rsidR="008A1047">
        <w:rPr>
          <w:sz w:val="28"/>
          <w:szCs w:val="28"/>
        </w:rPr>
        <w:t>5</w:t>
      </w:r>
      <w:r w:rsidRPr="00912540">
        <w:rPr>
          <w:sz w:val="28"/>
          <w:szCs w:val="28"/>
        </w:rPr>
        <w:t xml:space="preserve">. Приложение № </w:t>
      </w:r>
      <w:r w:rsidR="005E224A">
        <w:rPr>
          <w:sz w:val="28"/>
          <w:szCs w:val="28"/>
        </w:rPr>
        <w:t>1</w:t>
      </w:r>
      <w:r w:rsidRPr="00912540">
        <w:rPr>
          <w:sz w:val="28"/>
          <w:szCs w:val="28"/>
        </w:rPr>
        <w:t xml:space="preserve"> к подпрограмме </w:t>
      </w:r>
      <w:r>
        <w:rPr>
          <w:sz w:val="28"/>
          <w:szCs w:val="28"/>
        </w:rPr>
        <w:t>«Управление объектами Муниципальной казны ЗАТО Железногорск</w:t>
      </w:r>
      <w:r w:rsidRPr="00EB2778">
        <w:rPr>
          <w:sz w:val="28"/>
          <w:szCs w:val="28"/>
        </w:rPr>
        <w:t>»</w:t>
      </w:r>
      <w:r w:rsidRPr="00912540">
        <w:rPr>
          <w:sz w:val="28"/>
          <w:szCs w:val="28"/>
        </w:rPr>
        <w:t xml:space="preserve"> изложить в новой редакции, согласно Приложению № </w:t>
      </w:r>
      <w:r w:rsidR="005E224A" w:rsidRPr="005E224A">
        <w:rPr>
          <w:sz w:val="28"/>
          <w:szCs w:val="28"/>
        </w:rPr>
        <w:t>5</w:t>
      </w:r>
      <w:r w:rsidRPr="00912540">
        <w:rPr>
          <w:sz w:val="28"/>
          <w:szCs w:val="28"/>
        </w:rPr>
        <w:t xml:space="preserve"> к настоящему постановлению.</w:t>
      </w:r>
    </w:p>
    <w:p w:rsidR="005E224A" w:rsidRPr="00D6435E" w:rsidRDefault="005E224A" w:rsidP="005E22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12540">
        <w:rPr>
          <w:sz w:val="28"/>
          <w:szCs w:val="28"/>
        </w:rPr>
        <w:t>1.</w:t>
      </w:r>
      <w:r w:rsidR="008A1047">
        <w:rPr>
          <w:sz w:val="28"/>
          <w:szCs w:val="28"/>
        </w:rPr>
        <w:t>10</w:t>
      </w:r>
      <w:r w:rsidRPr="00912540">
        <w:rPr>
          <w:sz w:val="28"/>
          <w:szCs w:val="28"/>
        </w:rPr>
        <w:t>.</w:t>
      </w:r>
      <w:r w:rsidR="008A1047">
        <w:rPr>
          <w:sz w:val="28"/>
          <w:szCs w:val="28"/>
        </w:rPr>
        <w:t>6</w:t>
      </w:r>
      <w:r w:rsidRPr="00912540">
        <w:rPr>
          <w:sz w:val="28"/>
          <w:szCs w:val="28"/>
        </w:rPr>
        <w:t xml:space="preserve">. Приложение № 2 к подпрограмме </w:t>
      </w:r>
      <w:r>
        <w:rPr>
          <w:sz w:val="28"/>
          <w:szCs w:val="28"/>
        </w:rPr>
        <w:t>«Управление объектами Муниципальной казны ЗАТО Железногорск</w:t>
      </w:r>
      <w:r w:rsidRPr="00EB2778">
        <w:rPr>
          <w:sz w:val="28"/>
          <w:szCs w:val="28"/>
        </w:rPr>
        <w:t>»</w:t>
      </w:r>
      <w:r w:rsidRPr="00912540">
        <w:rPr>
          <w:sz w:val="28"/>
          <w:szCs w:val="28"/>
        </w:rPr>
        <w:t xml:space="preserve"> изложить в новой редакции, согласно Приложению № </w:t>
      </w:r>
      <w:r>
        <w:rPr>
          <w:sz w:val="28"/>
          <w:szCs w:val="28"/>
        </w:rPr>
        <w:t>6</w:t>
      </w:r>
      <w:r w:rsidRPr="00912540">
        <w:rPr>
          <w:sz w:val="28"/>
          <w:szCs w:val="28"/>
        </w:rPr>
        <w:t xml:space="preserve"> к настоящему постановлению.</w:t>
      </w:r>
    </w:p>
    <w:p w:rsidR="00E74693" w:rsidRDefault="00D00B5B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E74693">
        <w:rPr>
          <w:rFonts w:ascii="Times New Roman" w:hAnsi="Times New Roman"/>
          <w:b w:val="0"/>
          <w:sz w:val="28"/>
          <w:szCs w:val="28"/>
        </w:rPr>
        <w:t>1.</w:t>
      </w:r>
      <w:r w:rsidR="008A1047">
        <w:rPr>
          <w:rFonts w:ascii="Times New Roman" w:hAnsi="Times New Roman"/>
          <w:b w:val="0"/>
          <w:sz w:val="28"/>
          <w:szCs w:val="28"/>
        </w:rPr>
        <w:t>11</w:t>
      </w:r>
      <w:r w:rsidR="00E74693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E74693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E74693"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«</w:t>
      </w:r>
      <w:r w:rsidR="00E74693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74693">
        <w:rPr>
          <w:rFonts w:ascii="Times New Roman" w:hAnsi="Times New Roman"/>
          <w:b w:val="0"/>
          <w:sz w:val="28"/>
          <w:szCs w:val="28"/>
        </w:rPr>
        <w:t>:</w:t>
      </w:r>
    </w:p>
    <w:p w:rsidR="005E224A" w:rsidRPr="005E224A" w:rsidRDefault="005E224A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8A1047">
        <w:rPr>
          <w:rFonts w:ascii="Times New Roman" w:hAnsi="Times New Roman"/>
          <w:b w:val="0"/>
          <w:sz w:val="28"/>
          <w:szCs w:val="28"/>
        </w:rPr>
        <w:t>11</w:t>
      </w:r>
      <w:r>
        <w:rPr>
          <w:rFonts w:ascii="Times New Roman" w:hAnsi="Times New Roman"/>
          <w:b w:val="0"/>
          <w:sz w:val="28"/>
          <w:szCs w:val="28"/>
        </w:rPr>
        <w:t xml:space="preserve">.1. </w:t>
      </w:r>
      <w:r w:rsidRPr="005E224A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Pr="005E224A">
        <w:rPr>
          <w:rFonts w:ascii="Times New Roman" w:hAnsi="Times New Roman"/>
          <w:b w:val="0"/>
          <w:sz w:val="28"/>
          <w:szCs w:val="28"/>
        </w:rPr>
        <w:t>подразделе</w:t>
      </w:r>
      <w:proofErr w:type="gramEnd"/>
      <w:r w:rsidRPr="005E224A">
        <w:rPr>
          <w:rFonts w:ascii="Times New Roman" w:hAnsi="Times New Roman"/>
          <w:b w:val="0"/>
          <w:sz w:val="28"/>
          <w:szCs w:val="28"/>
        </w:rPr>
        <w:t xml:space="preserve"> 2.5 «Оценка социально – экономической эффективности» раздела 2 «Основные разделы подпрограммы 2»</w:t>
      </w:r>
      <w:r>
        <w:rPr>
          <w:rFonts w:ascii="Times New Roman" w:hAnsi="Times New Roman"/>
          <w:b w:val="0"/>
          <w:sz w:val="28"/>
          <w:szCs w:val="28"/>
        </w:rPr>
        <w:t xml:space="preserve"> в абзаце 6 слова «75 га» заменить слова</w:t>
      </w:r>
      <w:r w:rsidR="00972A7F">
        <w:rPr>
          <w:rFonts w:ascii="Times New Roman" w:hAnsi="Times New Roman"/>
          <w:b w:val="0"/>
          <w:sz w:val="28"/>
          <w:szCs w:val="28"/>
        </w:rPr>
        <w:t>ми</w:t>
      </w:r>
      <w:r>
        <w:rPr>
          <w:rFonts w:ascii="Times New Roman" w:hAnsi="Times New Roman"/>
          <w:b w:val="0"/>
          <w:sz w:val="28"/>
          <w:szCs w:val="28"/>
        </w:rPr>
        <w:t xml:space="preserve"> «70 га».</w:t>
      </w:r>
    </w:p>
    <w:p w:rsidR="003F2D6F" w:rsidRDefault="00E74693" w:rsidP="005E224A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5E224A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3F2D6F" w:rsidRPr="005E224A">
        <w:rPr>
          <w:rFonts w:ascii="Times New Roman" w:hAnsi="Times New Roman"/>
          <w:b w:val="0"/>
          <w:sz w:val="28"/>
          <w:szCs w:val="28"/>
        </w:rPr>
        <w:t>1.</w:t>
      </w:r>
      <w:r w:rsidR="008A1047">
        <w:rPr>
          <w:rFonts w:ascii="Times New Roman" w:hAnsi="Times New Roman"/>
          <w:b w:val="0"/>
          <w:sz w:val="28"/>
          <w:szCs w:val="28"/>
        </w:rPr>
        <w:t>11</w:t>
      </w:r>
      <w:r w:rsidR="003F2D6F" w:rsidRPr="005E224A">
        <w:rPr>
          <w:rFonts w:ascii="Times New Roman" w:hAnsi="Times New Roman"/>
          <w:b w:val="0"/>
          <w:sz w:val="28"/>
          <w:szCs w:val="28"/>
        </w:rPr>
        <w:t>.</w:t>
      </w:r>
      <w:r w:rsidR="008A1047">
        <w:rPr>
          <w:rFonts w:ascii="Times New Roman" w:hAnsi="Times New Roman"/>
          <w:b w:val="0"/>
          <w:sz w:val="28"/>
          <w:szCs w:val="28"/>
        </w:rPr>
        <w:t>2</w:t>
      </w:r>
      <w:r w:rsidR="003F2D6F" w:rsidRPr="005E224A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5E224A">
        <w:rPr>
          <w:rFonts w:ascii="Times New Roman" w:hAnsi="Times New Roman"/>
          <w:b w:val="0"/>
          <w:sz w:val="28"/>
          <w:szCs w:val="28"/>
        </w:rPr>
        <w:t>1</w:t>
      </w:r>
      <w:r w:rsidR="003F2D6F" w:rsidRPr="005E224A">
        <w:rPr>
          <w:rFonts w:ascii="Times New Roman" w:hAnsi="Times New Roman"/>
          <w:b w:val="0"/>
          <w:sz w:val="28"/>
          <w:szCs w:val="28"/>
        </w:rPr>
        <w:t xml:space="preserve"> к подпрограмме </w:t>
      </w:r>
      <w:r w:rsidR="00BA693B" w:rsidRPr="005E224A">
        <w:rPr>
          <w:rFonts w:ascii="Times New Roman" w:hAnsi="Times New Roman"/>
          <w:b w:val="0"/>
          <w:sz w:val="28"/>
          <w:szCs w:val="28"/>
        </w:rPr>
        <w:t>«</w:t>
      </w:r>
      <w:r w:rsidR="003F2D6F" w:rsidRPr="005E224A">
        <w:rPr>
          <w:rFonts w:ascii="Times New Roman" w:hAnsi="Times New Roman"/>
          <w:b w:val="0"/>
          <w:sz w:val="28"/>
          <w:szCs w:val="28"/>
        </w:rPr>
        <w:t xml:space="preserve">Развитие земельных отношений на территории  ЗАТО Железногорск» изложить в новой редакции, согласно Приложению № </w:t>
      </w:r>
      <w:r w:rsidR="008A1047">
        <w:rPr>
          <w:rFonts w:ascii="Times New Roman" w:hAnsi="Times New Roman"/>
          <w:b w:val="0"/>
          <w:sz w:val="28"/>
          <w:szCs w:val="28"/>
        </w:rPr>
        <w:t>7</w:t>
      </w:r>
      <w:r w:rsidR="003F2D6F" w:rsidRPr="005E224A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5E224A" w:rsidRPr="005E224A" w:rsidRDefault="005E224A" w:rsidP="005E224A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8A1047">
        <w:rPr>
          <w:rFonts w:ascii="Times New Roman" w:hAnsi="Times New Roman"/>
          <w:b w:val="0"/>
          <w:sz w:val="28"/>
          <w:szCs w:val="28"/>
        </w:rPr>
        <w:t>11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8A1047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2 </w:t>
      </w:r>
      <w:r w:rsidRPr="005E224A">
        <w:rPr>
          <w:rFonts w:ascii="Times New Roman" w:hAnsi="Times New Roman"/>
          <w:b w:val="0"/>
          <w:sz w:val="28"/>
          <w:szCs w:val="28"/>
        </w:rPr>
        <w:t>к подпрограмме «Развитие земельных отношений на территории  ЗАТО Железногорск»</w:t>
      </w:r>
      <w:r w:rsidR="008A1047">
        <w:rPr>
          <w:rFonts w:ascii="Times New Roman" w:hAnsi="Times New Roman"/>
          <w:b w:val="0"/>
          <w:sz w:val="28"/>
          <w:szCs w:val="28"/>
        </w:rPr>
        <w:t xml:space="preserve"> в графе «Ожидаемый </w:t>
      </w:r>
      <w:r w:rsidR="008A1047" w:rsidRPr="008A1047">
        <w:rPr>
          <w:rFonts w:ascii="Times New Roman" w:hAnsi="Times New Roman"/>
          <w:b w:val="0"/>
          <w:sz w:val="28"/>
          <w:szCs w:val="28"/>
        </w:rPr>
        <w:t>результат от реализации подпрограммного мероприятия (в натуральном выражении)</w:t>
      </w:r>
      <w:r w:rsidR="008A1047">
        <w:rPr>
          <w:rFonts w:ascii="Times New Roman" w:hAnsi="Times New Roman"/>
          <w:b w:val="0"/>
          <w:sz w:val="28"/>
          <w:szCs w:val="28"/>
        </w:rPr>
        <w:t>» по мероприятию 1.1. слова «75 га» заменить слова</w:t>
      </w:r>
      <w:r w:rsidR="00972A7F">
        <w:rPr>
          <w:rFonts w:ascii="Times New Roman" w:hAnsi="Times New Roman"/>
          <w:b w:val="0"/>
          <w:sz w:val="28"/>
          <w:szCs w:val="28"/>
        </w:rPr>
        <w:t>ми</w:t>
      </w:r>
      <w:r w:rsidR="008A1047">
        <w:rPr>
          <w:rFonts w:ascii="Times New Roman" w:hAnsi="Times New Roman"/>
          <w:b w:val="0"/>
          <w:sz w:val="28"/>
          <w:szCs w:val="28"/>
        </w:rPr>
        <w:t xml:space="preserve"> «70 га», по мероприятию 2.1. слова «168,</w:t>
      </w:r>
      <w:r w:rsidR="00972A7F">
        <w:rPr>
          <w:rFonts w:ascii="Times New Roman" w:hAnsi="Times New Roman"/>
          <w:b w:val="0"/>
          <w:sz w:val="28"/>
          <w:szCs w:val="28"/>
        </w:rPr>
        <w:t>0</w:t>
      </w:r>
      <w:r w:rsidR="008A1047">
        <w:rPr>
          <w:rFonts w:ascii="Times New Roman" w:hAnsi="Times New Roman"/>
          <w:b w:val="0"/>
          <w:sz w:val="28"/>
          <w:szCs w:val="28"/>
        </w:rPr>
        <w:t xml:space="preserve"> млн. руб.» заменить слова</w:t>
      </w:r>
      <w:r w:rsidR="00972A7F">
        <w:rPr>
          <w:rFonts w:ascii="Times New Roman" w:hAnsi="Times New Roman"/>
          <w:b w:val="0"/>
          <w:sz w:val="28"/>
          <w:szCs w:val="28"/>
        </w:rPr>
        <w:t>ми</w:t>
      </w:r>
      <w:r w:rsidR="008A1047">
        <w:rPr>
          <w:rFonts w:ascii="Times New Roman" w:hAnsi="Times New Roman"/>
          <w:b w:val="0"/>
          <w:sz w:val="28"/>
          <w:szCs w:val="28"/>
        </w:rPr>
        <w:t xml:space="preserve"> «169,0 млн. руб.».</w:t>
      </w:r>
    </w:p>
    <w:p w:rsidR="00D00B5B" w:rsidRDefault="00D6435E" w:rsidP="00D6435E">
      <w:pPr>
        <w:pStyle w:val="ConsTitle"/>
        <w:widowControl/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</w:t>
      </w:r>
      <w:r w:rsidR="002F49E6">
        <w:rPr>
          <w:rFonts w:ascii="Times New Roman" w:hAnsi="Times New Roman"/>
          <w:b w:val="0"/>
          <w:sz w:val="28"/>
          <w:szCs w:val="28"/>
        </w:rPr>
        <w:t>Е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</w:t>
      </w:r>
      <w:r w:rsidR="002F49E6">
        <w:rPr>
          <w:rFonts w:ascii="Times New Roman" w:hAnsi="Times New Roman"/>
          <w:b w:val="0"/>
          <w:sz w:val="28"/>
          <w:szCs w:val="28"/>
        </w:rPr>
        <w:t>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D6435E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72A7F" w:rsidRDefault="00972A7F" w:rsidP="00912540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Default="00CC08FE" w:rsidP="00912540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972A7F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972A7F">
        <w:rPr>
          <w:rFonts w:ascii="Times New Roman" w:hAnsi="Times New Roman" w:cs="Times New Roman"/>
          <w:sz w:val="28"/>
          <w:szCs w:val="28"/>
        </w:rPr>
        <w:tab/>
        <w:t xml:space="preserve">    И.Г. </w:t>
      </w:r>
      <w:proofErr w:type="spellStart"/>
      <w:r w:rsidR="00972A7F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873ED2" w:rsidRPr="007B5D41" w:rsidRDefault="00873ED2" w:rsidP="00912540">
      <w:pPr>
        <w:pStyle w:val="ConsNonformat"/>
        <w:widowControl/>
      </w:pPr>
    </w:p>
    <w:sectPr w:rsidR="00873ED2" w:rsidRPr="007B5D41" w:rsidSect="00B44218">
      <w:headerReference w:type="default" r:id="rId9"/>
      <w:footerReference w:type="even" r:id="rId10"/>
      <w:footerReference w:type="default" r:id="rId11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047" w:rsidRDefault="008A1047">
      <w:r>
        <w:separator/>
      </w:r>
    </w:p>
  </w:endnote>
  <w:endnote w:type="continuationSeparator" w:id="0">
    <w:p w:rsidR="008A1047" w:rsidRDefault="008A1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47" w:rsidRDefault="0099613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A10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A1047">
      <w:rPr>
        <w:rStyle w:val="a6"/>
        <w:noProof/>
      </w:rPr>
      <w:t>1</w:t>
    </w:r>
    <w:r>
      <w:rPr>
        <w:rStyle w:val="a6"/>
      </w:rPr>
      <w:fldChar w:fldCharType="end"/>
    </w:r>
  </w:p>
  <w:p w:rsidR="008A1047" w:rsidRDefault="008A10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47" w:rsidRDefault="008A1047">
    <w:pPr>
      <w:pStyle w:val="a5"/>
      <w:framePr w:wrap="around" w:vAnchor="text" w:hAnchor="margin" w:xAlign="right" w:y="1"/>
      <w:rPr>
        <w:rStyle w:val="a6"/>
      </w:rPr>
    </w:pPr>
  </w:p>
  <w:p w:rsidR="008A1047" w:rsidRDefault="008A1047" w:rsidP="009A2B0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047" w:rsidRDefault="008A1047">
      <w:r>
        <w:separator/>
      </w:r>
    </w:p>
  </w:footnote>
  <w:footnote w:type="continuationSeparator" w:id="0">
    <w:p w:rsidR="008A1047" w:rsidRDefault="008A1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8A1047" w:rsidRDefault="00996135">
        <w:pPr>
          <w:pStyle w:val="a7"/>
          <w:jc w:val="center"/>
        </w:pPr>
        <w:fldSimple w:instr=" PAGE   \* MERGEFORMAT ">
          <w:r w:rsidR="009E2173">
            <w:rPr>
              <w:noProof/>
            </w:rPr>
            <w:t>2</w:t>
          </w:r>
        </w:fldSimple>
      </w:p>
    </w:sdtContent>
  </w:sdt>
  <w:p w:rsidR="008A1047" w:rsidRDefault="008A104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302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4DF1"/>
    <w:rsid w:val="000B182F"/>
    <w:rsid w:val="000B437F"/>
    <w:rsid w:val="000C3612"/>
    <w:rsid w:val="000C40FA"/>
    <w:rsid w:val="000D1A5A"/>
    <w:rsid w:val="000D78E9"/>
    <w:rsid w:val="000E0CCF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3BEE"/>
    <w:rsid w:val="001E4917"/>
    <w:rsid w:val="001F1AC0"/>
    <w:rsid w:val="001F3348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0BC4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69C4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227BF"/>
    <w:rsid w:val="0032326D"/>
    <w:rsid w:val="003236A2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57216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1C09"/>
    <w:rsid w:val="003E4C5F"/>
    <w:rsid w:val="003F2D6F"/>
    <w:rsid w:val="00400E07"/>
    <w:rsid w:val="00401EDF"/>
    <w:rsid w:val="00410500"/>
    <w:rsid w:val="00410899"/>
    <w:rsid w:val="00414C51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27E97"/>
    <w:rsid w:val="0053476C"/>
    <w:rsid w:val="00536B65"/>
    <w:rsid w:val="00542998"/>
    <w:rsid w:val="00544CEE"/>
    <w:rsid w:val="005538E0"/>
    <w:rsid w:val="00555191"/>
    <w:rsid w:val="00557644"/>
    <w:rsid w:val="005624F3"/>
    <w:rsid w:val="0056642A"/>
    <w:rsid w:val="00570769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6F58"/>
    <w:rsid w:val="005A71A5"/>
    <w:rsid w:val="005B4762"/>
    <w:rsid w:val="005C134F"/>
    <w:rsid w:val="005C2170"/>
    <w:rsid w:val="005D7E19"/>
    <w:rsid w:val="005E19E2"/>
    <w:rsid w:val="005E224A"/>
    <w:rsid w:val="005E3A01"/>
    <w:rsid w:val="005E417F"/>
    <w:rsid w:val="005F0139"/>
    <w:rsid w:val="005F45D6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322E3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466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07466"/>
    <w:rsid w:val="00811A24"/>
    <w:rsid w:val="008157E9"/>
    <w:rsid w:val="00817631"/>
    <w:rsid w:val="00820779"/>
    <w:rsid w:val="00823DC1"/>
    <w:rsid w:val="00833236"/>
    <w:rsid w:val="008448C9"/>
    <w:rsid w:val="00850733"/>
    <w:rsid w:val="00854AB0"/>
    <w:rsid w:val="00855134"/>
    <w:rsid w:val="00855668"/>
    <w:rsid w:val="0085610C"/>
    <w:rsid w:val="008606BE"/>
    <w:rsid w:val="008638B4"/>
    <w:rsid w:val="008670AD"/>
    <w:rsid w:val="00873001"/>
    <w:rsid w:val="00873ED2"/>
    <w:rsid w:val="0087450E"/>
    <w:rsid w:val="00880493"/>
    <w:rsid w:val="00886A9B"/>
    <w:rsid w:val="0089193C"/>
    <w:rsid w:val="008945FA"/>
    <w:rsid w:val="00897CEF"/>
    <w:rsid w:val="008A1047"/>
    <w:rsid w:val="008A2514"/>
    <w:rsid w:val="008A4238"/>
    <w:rsid w:val="008A7627"/>
    <w:rsid w:val="008B086C"/>
    <w:rsid w:val="008B1761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3D4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2A7F"/>
    <w:rsid w:val="00973361"/>
    <w:rsid w:val="009745E9"/>
    <w:rsid w:val="00981E32"/>
    <w:rsid w:val="00987D9E"/>
    <w:rsid w:val="009924D7"/>
    <w:rsid w:val="00994BAA"/>
    <w:rsid w:val="00995E45"/>
    <w:rsid w:val="00996135"/>
    <w:rsid w:val="0099666D"/>
    <w:rsid w:val="00996F88"/>
    <w:rsid w:val="009A2B06"/>
    <w:rsid w:val="009A7F8C"/>
    <w:rsid w:val="009B50F6"/>
    <w:rsid w:val="009C0A92"/>
    <w:rsid w:val="009D2695"/>
    <w:rsid w:val="009D4212"/>
    <w:rsid w:val="009D74F7"/>
    <w:rsid w:val="009E1E69"/>
    <w:rsid w:val="009E2173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3D0A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2ED7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5E6B"/>
    <w:rsid w:val="00B371E9"/>
    <w:rsid w:val="00B37732"/>
    <w:rsid w:val="00B377EC"/>
    <w:rsid w:val="00B3784C"/>
    <w:rsid w:val="00B4173D"/>
    <w:rsid w:val="00B42BDF"/>
    <w:rsid w:val="00B44218"/>
    <w:rsid w:val="00B44BE1"/>
    <w:rsid w:val="00B51B99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87E6A"/>
    <w:rsid w:val="00B91928"/>
    <w:rsid w:val="00B92610"/>
    <w:rsid w:val="00B92E85"/>
    <w:rsid w:val="00BA1D93"/>
    <w:rsid w:val="00BA2CD4"/>
    <w:rsid w:val="00BA2E9E"/>
    <w:rsid w:val="00BA5612"/>
    <w:rsid w:val="00BA56D5"/>
    <w:rsid w:val="00BA693B"/>
    <w:rsid w:val="00BB22D8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2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0EAD"/>
    <w:rsid w:val="00C643C5"/>
    <w:rsid w:val="00C64C37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C08FE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46492"/>
    <w:rsid w:val="00D52C6C"/>
    <w:rsid w:val="00D5523F"/>
    <w:rsid w:val="00D60FD0"/>
    <w:rsid w:val="00D622A2"/>
    <w:rsid w:val="00D6435E"/>
    <w:rsid w:val="00D65474"/>
    <w:rsid w:val="00D72E69"/>
    <w:rsid w:val="00D73D84"/>
    <w:rsid w:val="00D76FDB"/>
    <w:rsid w:val="00D8121F"/>
    <w:rsid w:val="00D87C24"/>
    <w:rsid w:val="00D9396E"/>
    <w:rsid w:val="00D9627C"/>
    <w:rsid w:val="00DA335F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1936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39CA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4760C"/>
    <w:rsid w:val="00F500EB"/>
    <w:rsid w:val="00F57FF0"/>
    <w:rsid w:val="00F61DE0"/>
    <w:rsid w:val="00F63C13"/>
    <w:rsid w:val="00F64AFB"/>
    <w:rsid w:val="00F650A3"/>
    <w:rsid w:val="00F72449"/>
    <w:rsid w:val="00F72C6C"/>
    <w:rsid w:val="00F75BD1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493F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64C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E514-4B59-4677-8AB1-8B814FD9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6</Pages>
  <Words>1534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12217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79</cp:revision>
  <cp:lastPrinted>2019-11-28T09:17:00Z</cp:lastPrinted>
  <dcterms:created xsi:type="dcterms:W3CDTF">2013-10-14T03:48:00Z</dcterms:created>
  <dcterms:modified xsi:type="dcterms:W3CDTF">2019-12-03T08:23:00Z</dcterms:modified>
</cp:coreProperties>
</file>