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A224CA" w:rsidRDefault="00A224CA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2249B" w:rsidRPr="00C4332D">
        <w:rPr>
          <w:rFonts w:ascii="Arial" w:hAnsi="Arial" w:cs="Arial"/>
          <w:sz w:val="28"/>
          <w:szCs w:val="28"/>
        </w:rPr>
        <w:t xml:space="preserve"> </w:t>
      </w: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291329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924720" w:rsidRDefault="00C91150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</w:t>
      </w:r>
      <w:r w:rsidR="0092472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мая </w:t>
      </w:r>
      <w:r w:rsidR="00924720">
        <w:rPr>
          <w:rFonts w:ascii="Times New Roman" w:hAnsi="Times New Roman"/>
          <w:sz w:val="22"/>
        </w:rPr>
        <w:t xml:space="preserve">2021                                                                                                                         </w:t>
      </w:r>
      <w:r w:rsidR="00924720" w:rsidRPr="00416920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35pt" o:ole="">
            <v:imagedata r:id="rId8" o:title=""/>
          </v:shape>
          <o:OLEObject Type="Embed" ProgID="MSWordArt.2" ShapeID="_x0000_i1025" DrawAspect="Content" ObjectID="_1682831569" r:id="rId9">
            <o:FieldCodes>\s</o:FieldCodes>
          </o:OLEObject>
        </w:object>
      </w:r>
      <w:r w:rsidR="0092472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954</w:t>
      </w:r>
    </w:p>
    <w:p w:rsidR="009F5D66" w:rsidRPr="00246459" w:rsidRDefault="009F5D66" w:rsidP="009F5D66">
      <w:pPr>
        <w:framePr w:w="10077" w:h="441" w:hSpace="180" w:wrap="around" w:vAnchor="text" w:hAnchor="page" w:x="1271" w:y="20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A438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0821D3" w:rsidRDefault="00B83AC1" w:rsidP="0007333D">
      <w:pPr>
        <w:jc w:val="both"/>
        <w:rPr>
          <w:rFonts w:ascii="Times New Roman" w:hAnsi="Times New Roman"/>
          <w:sz w:val="28"/>
          <w:szCs w:val="28"/>
        </w:rPr>
      </w:pPr>
      <w:r w:rsidRPr="00B83AC1">
        <w:rPr>
          <w:rFonts w:ascii="Times New Roman" w:hAnsi="Times New Roman"/>
          <w:sz w:val="28"/>
          <w:szCs w:val="28"/>
        </w:rPr>
        <w:t>О</w:t>
      </w:r>
      <w:r w:rsidR="00291329" w:rsidRPr="00291329">
        <w:rPr>
          <w:rFonts w:ascii="Times New Roman" w:hAnsi="Times New Roman"/>
          <w:sz w:val="28"/>
          <w:szCs w:val="28"/>
        </w:rPr>
        <w:t xml:space="preserve"> </w:t>
      </w:r>
      <w:r w:rsidR="00291329">
        <w:rPr>
          <w:rFonts w:ascii="Times New Roman" w:hAnsi="Times New Roman"/>
          <w:sz w:val="28"/>
          <w:szCs w:val="28"/>
        </w:rPr>
        <w:t>мерах по охране лесов от пожаров на территории ЗАТО Железногорск Красноярского края</w:t>
      </w:r>
      <w:r w:rsidR="00BE5FFF">
        <w:rPr>
          <w:rFonts w:ascii="Times New Roman" w:hAnsi="Times New Roman"/>
          <w:sz w:val="28"/>
          <w:szCs w:val="28"/>
        </w:rPr>
        <w:t xml:space="preserve"> </w:t>
      </w:r>
    </w:p>
    <w:p w:rsidR="00491E10" w:rsidRDefault="00491E10" w:rsidP="0007333D">
      <w:pPr>
        <w:jc w:val="both"/>
        <w:rPr>
          <w:rFonts w:ascii="Times New Roman" w:hAnsi="Times New Roman" w:cs="Arial"/>
          <w:sz w:val="28"/>
        </w:rPr>
      </w:pPr>
    </w:p>
    <w:p w:rsidR="000821D3" w:rsidRDefault="00B83AC1" w:rsidP="00AA56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D8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</w:t>
      </w:r>
      <w:r w:rsidR="008A4C8B" w:rsidRPr="00AC5D82">
        <w:rPr>
          <w:rFonts w:ascii="Times New Roman" w:hAnsi="Times New Roman"/>
          <w:sz w:val="28"/>
          <w:szCs w:val="28"/>
        </w:rPr>
        <w:t>«</w:t>
      </w:r>
      <w:r w:rsidRPr="00AC5D82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A4C8B" w:rsidRPr="00AC5D82">
        <w:rPr>
          <w:rFonts w:ascii="Times New Roman" w:hAnsi="Times New Roman"/>
          <w:sz w:val="28"/>
          <w:szCs w:val="28"/>
        </w:rPr>
        <w:t>»</w:t>
      </w:r>
      <w:r w:rsidRPr="00AC5D82">
        <w:rPr>
          <w:rFonts w:ascii="Times New Roman" w:hAnsi="Times New Roman"/>
          <w:sz w:val="28"/>
          <w:szCs w:val="28"/>
        </w:rPr>
        <w:t>,</w:t>
      </w:r>
      <w:r w:rsidR="00AC5D82">
        <w:rPr>
          <w:rFonts w:ascii="Times New Roman" w:hAnsi="Times New Roman"/>
          <w:sz w:val="28"/>
          <w:szCs w:val="28"/>
        </w:rPr>
        <w:t xml:space="preserve"> </w:t>
      </w:r>
      <w:r w:rsidR="00AC5D82" w:rsidRPr="00AC5D82">
        <w:rPr>
          <w:rFonts w:ascii="Times New Roman" w:hAnsi="Times New Roman"/>
          <w:sz w:val="28"/>
          <w:szCs w:val="28"/>
        </w:rPr>
        <w:t>Федеральным законом от 21.12.1994 № 69-ФЗ «О пожарной безопасности»,</w:t>
      </w:r>
      <w:r w:rsidR="00AC5D82">
        <w:rPr>
          <w:rFonts w:ascii="Times New Roman" w:hAnsi="Times New Roman"/>
          <w:sz w:val="28"/>
          <w:szCs w:val="28"/>
        </w:rPr>
        <w:t xml:space="preserve"> </w:t>
      </w:r>
      <w:r w:rsidR="00AC5D82" w:rsidRPr="00AC5D82">
        <w:rPr>
          <w:rFonts w:ascii="Times New Roman" w:hAnsi="Times New Roman"/>
          <w:sz w:val="28"/>
          <w:szCs w:val="28"/>
        </w:rPr>
        <w:t xml:space="preserve"> </w:t>
      </w:r>
      <w:r w:rsidRPr="00AC5D82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8A4C8B" w:rsidRPr="00AC5D82">
        <w:rPr>
          <w:rFonts w:ascii="Times New Roman" w:hAnsi="Times New Roman"/>
          <w:sz w:val="28"/>
          <w:szCs w:val="28"/>
        </w:rPr>
        <w:t>«</w:t>
      </w:r>
      <w:r w:rsidRPr="00AC5D8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A4C8B" w:rsidRPr="00AC5D82">
        <w:rPr>
          <w:rFonts w:ascii="Times New Roman" w:hAnsi="Times New Roman"/>
          <w:sz w:val="28"/>
          <w:szCs w:val="28"/>
        </w:rPr>
        <w:t>»</w:t>
      </w:r>
      <w:r w:rsidRPr="00AC5D82">
        <w:rPr>
          <w:rFonts w:ascii="Times New Roman" w:hAnsi="Times New Roman"/>
          <w:sz w:val="28"/>
          <w:szCs w:val="28"/>
        </w:rPr>
        <w:t>,</w:t>
      </w:r>
      <w:r w:rsidR="00AC5D82">
        <w:rPr>
          <w:rFonts w:ascii="Times New Roman" w:hAnsi="Times New Roman"/>
          <w:sz w:val="28"/>
          <w:szCs w:val="28"/>
        </w:rPr>
        <w:t xml:space="preserve"> </w:t>
      </w:r>
      <w:r w:rsidR="006D26C3">
        <w:rPr>
          <w:rFonts w:ascii="Times New Roman" w:hAnsi="Times New Roman"/>
          <w:sz w:val="28"/>
          <w:szCs w:val="28"/>
        </w:rPr>
        <w:t>П</w:t>
      </w:r>
      <w:r w:rsidR="00AC5D82" w:rsidRPr="00AC5D82">
        <w:rPr>
          <w:rFonts w:ascii="Times New Roman" w:hAnsi="Times New Roman"/>
          <w:sz w:val="28"/>
          <w:szCs w:val="28"/>
        </w:rPr>
        <w:t xml:space="preserve">остановлением Правительства Российской </w:t>
      </w:r>
      <w:r w:rsidR="00AA5691">
        <w:rPr>
          <w:rFonts w:ascii="Times New Roman" w:hAnsi="Times New Roman"/>
          <w:sz w:val="28"/>
          <w:szCs w:val="28"/>
        </w:rPr>
        <w:t>Ф</w:t>
      </w:r>
      <w:r w:rsidR="00AC5D82" w:rsidRPr="00AC5D82">
        <w:rPr>
          <w:rFonts w:ascii="Times New Roman" w:hAnsi="Times New Roman"/>
          <w:sz w:val="28"/>
          <w:szCs w:val="28"/>
        </w:rPr>
        <w:t xml:space="preserve">едерации от </w:t>
      </w:r>
      <w:r w:rsidR="006D26C3">
        <w:rPr>
          <w:rFonts w:ascii="Times New Roman" w:hAnsi="Times New Roman"/>
          <w:sz w:val="28"/>
          <w:szCs w:val="28"/>
        </w:rPr>
        <w:t>07</w:t>
      </w:r>
      <w:r w:rsidR="00AC5D82" w:rsidRPr="00AC5D82">
        <w:rPr>
          <w:rFonts w:ascii="Times New Roman" w:hAnsi="Times New Roman"/>
          <w:sz w:val="28"/>
          <w:szCs w:val="28"/>
        </w:rPr>
        <w:t>.</w:t>
      </w:r>
      <w:r w:rsidR="006D26C3">
        <w:rPr>
          <w:rFonts w:ascii="Times New Roman" w:hAnsi="Times New Roman"/>
          <w:sz w:val="28"/>
          <w:szCs w:val="28"/>
        </w:rPr>
        <w:t>10</w:t>
      </w:r>
      <w:r w:rsidR="00AC5D82" w:rsidRPr="00AC5D82">
        <w:rPr>
          <w:rFonts w:ascii="Times New Roman" w:hAnsi="Times New Roman"/>
          <w:sz w:val="28"/>
          <w:szCs w:val="28"/>
        </w:rPr>
        <w:t>.</w:t>
      </w:r>
      <w:r w:rsidR="006D26C3">
        <w:rPr>
          <w:rFonts w:ascii="Times New Roman" w:hAnsi="Times New Roman"/>
          <w:sz w:val="28"/>
          <w:szCs w:val="28"/>
        </w:rPr>
        <w:t xml:space="preserve">2020 </w:t>
      </w:r>
      <w:r w:rsidR="00AC5D82" w:rsidRPr="00AC5D82">
        <w:rPr>
          <w:rFonts w:ascii="Times New Roman" w:hAnsi="Times New Roman"/>
          <w:sz w:val="28"/>
          <w:szCs w:val="28"/>
        </w:rPr>
        <w:t xml:space="preserve">№ </w:t>
      </w:r>
      <w:r w:rsidR="006D26C3">
        <w:rPr>
          <w:rFonts w:ascii="Times New Roman" w:hAnsi="Times New Roman"/>
          <w:sz w:val="28"/>
          <w:szCs w:val="28"/>
        </w:rPr>
        <w:t>1614</w:t>
      </w:r>
      <w:r w:rsidR="00AC5D82" w:rsidRPr="00AC5D82">
        <w:rPr>
          <w:rFonts w:ascii="Times New Roman" w:hAnsi="Times New Roman"/>
          <w:sz w:val="28"/>
          <w:szCs w:val="28"/>
        </w:rPr>
        <w:t xml:space="preserve"> «Об утверждении Правил пожарной безопасности в лесах»,</w:t>
      </w:r>
      <w:r w:rsidR="00AC5D82">
        <w:rPr>
          <w:rFonts w:ascii="Times New Roman" w:hAnsi="Times New Roman"/>
          <w:sz w:val="28"/>
          <w:szCs w:val="28"/>
        </w:rPr>
        <w:t xml:space="preserve"> </w:t>
      </w:r>
      <w:r w:rsidR="00491E10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</w:t>
      </w:r>
      <w:r w:rsidR="00491E10">
        <w:rPr>
          <w:rFonts w:ascii="Times New Roman" w:hAnsi="Times New Roman"/>
          <w:sz w:val="28"/>
          <w:szCs w:val="28"/>
        </w:rPr>
        <w:t xml:space="preserve">ставом </w:t>
      </w:r>
      <w:r w:rsidRPr="00C377E5">
        <w:rPr>
          <w:rFonts w:ascii="Times New Roman" w:hAnsi="Times New Roman"/>
          <w:sz w:val="28"/>
          <w:szCs w:val="28"/>
        </w:rPr>
        <w:t>ЗАТО</w:t>
      </w:r>
      <w:r w:rsidR="00491E10">
        <w:rPr>
          <w:rFonts w:ascii="Times New Roman" w:hAnsi="Times New Roman"/>
          <w:sz w:val="28"/>
          <w:szCs w:val="28"/>
        </w:rPr>
        <w:t xml:space="preserve"> </w:t>
      </w:r>
      <w:r w:rsidRPr="00C377E5">
        <w:rPr>
          <w:rFonts w:ascii="Times New Roman" w:hAnsi="Times New Roman"/>
          <w:sz w:val="28"/>
          <w:szCs w:val="28"/>
        </w:rPr>
        <w:t>Железногорск</w:t>
      </w:r>
      <w:proofErr w:type="gramEnd"/>
    </w:p>
    <w:p w:rsidR="00291329" w:rsidRDefault="00291329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1329" w:rsidRPr="003F681C" w:rsidRDefault="00291329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E5FFF" w:rsidRDefault="00BE5FFF" w:rsidP="000974CD">
      <w:pPr>
        <w:widowControl w:val="0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491E10" w:rsidRDefault="000974CD" w:rsidP="00877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1E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1E10">
        <w:rPr>
          <w:rFonts w:ascii="Times New Roman" w:hAnsi="Times New Roman"/>
          <w:sz w:val="28"/>
          <w:szCs w:val="28"/>
        </w:rPr>
        <w:t>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гражданам Российской Федерации, иностранны</w:t>
      </w:r>
      <w:r w:rsidR="003953AB">
        <w:rPr>
          <w:rFonts w:ascii="Times New Roman" w:hAnsi="Times New Roman"/>
          <w:sz w:val="28"/>
          <w:szCs w:val="28"/>
        </w:rPr>
        <w:t>м</w:t>
      </w:r>
      <w:r w:rsidR="00491E10">
        <w:rPr>
          <w:rFonts w:ascii="Times New Roman" w:hAnsi="Times New Roman"/>
          <w:sz w:val="28"/>
          <w:szCs w:val="28"/>
        </w:rPr>
        <w:t xml:space="preserve"> </w:t>
      </w:r>
      <w:r w:rsidR="003953AB">
        <w:rPr>
          <w:rFonts w:ascii="Times New Roman" w:hAnsi="Times New Roman"/>
          <w:sz w:val="28"/>
          <w:szCs w:val="28"/>
        </w:rPr>
        <w:t xml:space="preserve">гражданам </w:t>
      </w:r>
      <w:r w:rsidR="00491E10">
        <w:rPr>
          <w:rFonts w:ascii="Times New Roman" w:hAnsi="Times New Roman"/>
          <w:sz w:val="28"/>
          <w:szCs w:val="28"/>
        </w:rPr>
        <w:t>и лица без гражданства, владеющи</w:t>
      </w:r>
      <w:r w:rsidR="00AB1E16">
        <w:rPr>
          <w:rFonts w:ascii="Times New Roman" w:hAnsi="Times New Roman"/>
          <w:sz w:val="28"/>
          <w:szCs w:val="28"/>
        </w:rPr>
        <w:t>м</w:t>
      </w:r>
      <w:r w:rsidR="00491E10">
        <w:rPr>
          <w:rFonts w:ascii="Times New Roman" w:hAnsi="Times New Roman"/>
          <w:sz w:val="28"/>
          <w:szCs w:val="28"/>
        </w:rPr>
        <w:t>, пользующи</w:t>
      </w:r>
      <w:r w:rsidR="00AB1E16">
        <w:rPr>
          <w:rFonts w:ascii="Times New Roman" w:hAnsi="Times New Roman"/>
          <w:sz w:val="28"/>
          <w:szCs w:val="28"/>
        </w:rPr>
        <w:t xml:space="preserve">мся </w:t>
      </w:r>
      <w:r w:rsidR="00491E10">
        <w:rPr>
          <w:rFonts w:ascii="Times New Roman" w:hAnsi="Times New Roman"/>
          <w:sz w:val="28"/>
          <w:szCs w:val="28"/>
        </w:rPr>
        <w:t>и (или) распоряжающи</w:t>
      </w:r>
      <w:r w:rsidR="00AB1E16">
        <w:rPr>
          <w:rFonts w:ascii="Times New Roman" w:hAnsi="Times New Roman"/>
          <w:sz w:val="28"/>
          <w:szCs w:val="28"/>
        </w:rPr>
        <w:t>мся</w:t>
      </w:r>
      <w:r w:rsidR="001301ED">
        <w:rPr>
          <w:rFonts w:ascii="Times New Roman" w:hAnsi="Times New Roman"/>
          <w:sz w:val="28"/>
          <w:szCs w:val="28"/>
        </w:rPr>
        <w:t xml:space="preserve"> на территории ЗАТО Железногорск </w:t>
      </w:r>
      <w:r w:rsidR="00491E10">
        <w:rPr>
          <w:rFonts w:ascii="Times New Roman" w:hAnsi="Times New Roman"/>
          <w:sz w:val="28"/>
          <w:szCs w:val="28"/>
        </w:rPr>
        <w:t>территорией, прилегающей к лесу (покрытые лесной растительностью земли), со дня схода снежного покрова до установления устойчивой дождливой осенней погоды или образования снежного</w:t>
      </w:r>
      <w:proofErr w:type="gramEnd"/>
      <w:r w:rsidR="00491E10">
        <w:rPr>
          <w:rFonts w:ascii="Times New Roman" w:hAnsi="Times New Roman"/>
          <w:sz w:val="28"/>
          <w:szCs w:val="28"/>
        </w:rPr>
        <w:t xml:space="preserve"> покрова</w:t>
      </w:r>
      <w:r w:rsidR="00491E10" w:rsidRPr="00491E10">
        <w:rPr>
          <w:rFonts w:ascii="Times New Roman" w:hAnsi="Times New Roman"/>
          <w:sz w:val="28"/>
          <w:szCs w:val="28"/>
        </w:rPr>
        <w:t xml:space="preserve"> </w:t>
      </w:r>
      <w:r w:rsidR="00AB1E16">
        <w:rPr>
          <w:rFonts w:ascii="Times New Roman" w:hAnsi="Times New Roman"/>
          <w:sz w:val="28"/>
          <w:szCs w:val="28"/>
        </w:rPr>
        <w:t xml:space="preserve">обеспечивать </w:t>
      </w:r>
      <w:r w:rsidR="00491E10">
        <w:rPr>
          <w:rFonts w:ascii="Times New Roman" w:hAnsi="Times New Roman"/>
          <w:sz w:val="28"/>
          <w:szCs w:val="28"/>
        </w:rPr>
        <w:t xml:space="preserve">очистку </w:t>
      </w:r>
      <w:r w:rsidR="008771A5">
        <w:rPr>
          <w:rFonts w:ascii="Times New Roman" w:hAnsi="Times New Roman"/>
          <w:sz w:val="28"/>
          <w:szCs w:val="28"/>
        </w:rPr>
        <w:t>вышеуказанной территории</w:t>
      </w:r>
      <w:r w:rsidR="00491E10">
        <w:rPr>
          <w:rFonts w:ascii="Times New Roman" w:hAnsi="Times New Roman"/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</w:t>
      </w:r>
      <w:r w:rsidR="008771A5">
        <w:rPr>
          <w:rFonts w:ascii="Times New Roman" w:hAnsi="Times New Roman"/>
          <w:sz w:val="28"/>
          <w:szCs w:val="28"/>
        </w:rPr>
        <w:t>отделение</w:t>
      </w:r>
      <w:r w:rsidR="00491E10">
        <w:rPr>
          <w:rFonts w:ascii="Times New Roman" w:hAnsi="Times New Roman"/>
          <w:sz w:val="28"/>
          <w:szCs w:val="28"/>
        </w:rPr>
        <w:t xml:space="preserve"> противопожарной минерализованной полосой шириной не менее 1,4 метра ил</w:t>
      </w:r>
      <w:r w:rsidR="008771A5">
        <w:rPr>
          <w:rFonts w:ascii="Times New Roman" w:hAnsi="Times New Roman"/>
          <w:sz w:val="28"/>
          <w:szCs w:val="28"/>
        </w:rPr>
        <w:t>и иным противопожарным барьером.</w:t>
      </w:r>
    </w:p>
    <w:p w:rsidR="008771A5" w:rsidRDefault="001301ED" w:rsidP="00877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71A5">
        <w:rPr>
          <w:rFonts w:ascii="Times New Roman" w:hAnsi="Times New Roman"/>
          <w:sz w:val="28"/>
          <w:szCs w:val="28"/>
        </w:rPr>
        <w:t>. Юридическим лицам и гражданам, осуществляющим использование лесов на территории ЗАТО Железногорск:</w:t>
      </w:r>
    </w:p>
    <w:p w:rsidR="008771A5" w:rsidRDefault="008771A5" w:rsidP="0087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8771A5" w:rsidRDefault="008771A5" w:rsidP="0087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уведомлять при корчевке пней с помощью взрывчатых веществ о месте и времени проведения этих работ Администрацию ЗАТО г. Железногорск не менее чем за 10 дней до их начала, прекращать корчевку пней с помощью этих веще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высокой пожарной опасности в лесу;</w:t>
      </w:r>
    </w:p>
    <w:p w:rsidR="008771A5" w:rsidRDefault="008771A5" w:rsidP="0087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соблюдать нормы наличия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едупреждения и тушения лесных пожаров при использовании лесов, </w:t>
      </w:r>
      <w:r w:rsidR="00D82AD2">
        <w:rPr>
          <w:rFonts w:ascii="Times New Roman" w:hAnsi="Times New Roman"/>
          <w:sz w:val="28"/>
          <w:szCs w:val="28"/>
        </w:rPr>
        <w:t>утвержденные</w:t>
      </w:r>
      <w:r>
        <w:rPr>
          <w:rFonts w:ascii="Times New Roman" w:hAnsi="Times New Roman"/>
          <w:sz w:val="28"/>
          <w:szCs w:val="28"/>
        </w:rPr>
        <w:t xml:space="preserve">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8771A5" w:rsidRDefault="008771A5" w:rsidP="0087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в случае обнаружения лесного пожара на соответствующем лесном участке немедленно сообщать об этом в </w:t>
      </w:r>
      <w:r w:rsidR="00E865E7">
        <w:rPr>
          <w:rFonts w:ascii="Times New Roman" w:hAnsi="Times New Roman"/>
          <w:sz w:val="28"/>
          <w:szCs w:val="28"/>
        </w:rPr>
        <w:t xml:space="preserve">единую дежурно-диспетчерскую службу ЗАТО Железногорск (далее – ЕДДС ЗАТО Железногорск) </w:t>
      </w:r>
      <w:r>
        <w:rPr>
          <w:rFonts w:ascii="Times New Roman" w:hAnsi="Times New Roman"/>
          <w:sz w:val="28"/>
          <w:szCs w:val="28"/>
        </w:rPr>
        <w:t>(по номеру телефона – 112) или на центральный пульт пожарной связи ФГКУ СУ ФПС № 2 МЧС России (по номеру телефона – 101) и принимать все возможные меры по недопущению распространения лесного пожара.</w:t>
      </w:r>
      <w:proofErr w:type="gramEnd"/>
    </w:p>
    <w:p w:rsidR="001301ED" w:rsidRDefault="001301ED" w:rsidP="0054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предпринимателям, осуществляющи</w:t>
      </w:r>
      <w:r w:rsidR="00AB1E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использование лесов </w:t>
      </w:r>
      <w:r w:rsidR="008C0022">
        <w:rPr>
          <w:rFonts w:ascii="Times New Roman" w:hAnsi="Times New Roman"/>
          <w:sz w:val="28"/>
          <w:szCs w:val="28"/>
        </w:rPr>
        <w:t xml:space="preserve">на территории ЗАТО Железногорск </w:t>
      </w:r>
      <w:r>
        <w:rPr>
          <w:rFonts w:ascii="Times New Roman" w:hAnsi="Times New Roman"/>
          <w:sz w:val="28"/>
          <w:szCs w:val="28"/>
        </w:rPr>
        <w:t>или имеющи</w:t>
      </w:r>
      <w:r w:rsidR="00ED3FC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объекты в лесу, перед началом пожароопасного сезона, а лица</w:t>
      </w:r>
      <w:r w:rsidR="009B76D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ответственны</w:t>
      </w:r>
      <w:r w:rsidR="00AB1E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 проведение массовых мероприятий в лесу, перед выездом или выходом в лес</w:t>
      </w:r>
      <w:r w:rsidR="005432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B76D3">
        <w:rPr>
          <w:rFonts w:ascii="Times New Roman" w:hAnsi="Times New Roman"/>
          <w:sz w:val="28"/>
          <w:szCs w:val="28"/>
        </w:rPr>
        <w:t>в обязательном порядке</w:t>
      </w:r>
      <w:r>
        <w:rPr>
          <w:rFonts w:ascii="Times New Roman" w:hAnsi="Times New Roman"/>
          <w:sz w:val="28"/>
          <w:szCs w:val="28"/>
        </w:rPr>
        <w:t xml:space="preserve"> пров</w:t>
      </w:r>
      <w:r w:rsidR="009B76D3">
        <w:rPr>
          <w:rFonts w:ascii="Times New Roman" w:hAnsi="Times New Roman"/>
          <w:sz w:val="28"/>
          <w:szCs w:val="28"/>
        </w:rPr>
        <w:t>одить</w:t>
      </w:r>
      <w:r>
        <w:rPr>
          <w:rFonts w:ascii="Times New Roman" w:hAnsi="Times New Roman"/>
          <w:sz w:val="28"/>
          <w:szCs w:val="28"/>
        </w:rPr>
        <w:t xml:space="preserve"> инструктаж своих работников или участников массовых мероприятий и других мероприятий о соблюдении требований </w:t>
      </w:r>
      <w:r w:rsidR="00C1302E">
        <w:rPr>
          <w:rFonts w:ascii="Times New Roman" w:hAnsi="Times New Roman"/>
          <w:sz w:val="28"/>
          <w:szCs w:val="28"/>
        </w:rPr>
        <w:t>Правил пожарной безопасности в лесах, утвержденных П</w:t>
      </w:r>
      <w:r w:rsidR="00C1302E" w:rsidRPr="00AC5D82">
        <w:rPr>
          <w:rFonts w:ascii="Times New Roman" w:hAnsi="Times New Roman"/>
          <w:sz w:val="28"/>
          <w:szCs w:val="28"/>
        </w:rPr>
        <w:t>остановлением</w:t>
      </w:r>
      <w:proofErr w:type="gramEnd"/>
      <w:r w:rsidR="00C1302E" w:rsidRPr="00AC5D82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 w:rsidR="00C1302E">
        <w:rPr>
          <w:rFonts w:ascii="Times New Roman" w:hAnsi="Times New Roman"/>
          <w:sz w:val="28"/>
          <w:szCs w:val="28"/>
        </w:rPr>
        <w:t>Ф</w:t>
      </w:r>
      <w:r w:rsidR="00C1302E" w:rsidRPr="00AC5D82">
        <w:rPr>
          <w:rFonts w:ascii="Times New Roman" w:hAnsi="Times New Roman"/>
          <w:sz w:val="28"/>
          <w:szCs w:val="28"/>
        </w:rPr>
        <w:t xml:space="preserve">едерации от </w:t>
      </w:r>
      <w:r w:rsidR="00C1302E">
        <w:rPr>
          <w:rFonts w:ascii="Times New Roman" w:hAnsi="Times New Roman"/>
          <w:sz w:val="28"/>
          <w:szCs w:val="28"/>
        </w:rPr>
        <w:t>07</w:t>
      </w:r>
      <w:r w:rsidR="00C1302E" w:rsidRPr="00AC5D82">
        <w:rPr>
          <w:rFonts w:ascii="Times New Roman" w:hAnsi="Times New Roman"/>
          <w:sz w:val="28"/>
          <w:szCs w:val="28"/>
        </w:rPr>
        <w:t>.</w:t>
      </w:r>
      <w:r w:rsidR="00C1302E">
        <w:rPr>
          <w:rFonts w:ascii="Times New Roman" w:hAnsi="Times New Roman"/>
          <w:sz w:val="28"/>
          <w:szCs w:val="28"/>
        </w:rPr>
        <w:t>10</w:t>
      </w:r>
      <w:r w:rsidR="00C1302E" w:rsidRPr="00AC5D82">
        <w:rPr>
          <w:rFonts w:ascii="Times New Roman" w:hAnsi="Times New Roman"/>
          <w:sz w:val="28"/>
          <w:szCs w:val="28"/>
        </w:rPr>
        <w:t>.</w:t>
      </w:r>
      <w:r w:rsidR="00C1302E">
        <w:rPr>
          <w:rFonts w:ascii="Times New Roman" w:hAnsi="Times New Roman"/>
          <w:sz w:val="28"/>
          <w:szCs w:val="28"/>
        </w:rPr>
        <w:t xml:space="preserve">2020 </w:t>
      </w:r>
      <w:r w:rsidR="00C1302E" w:rsidRPr="00AC5D82">
        <w:rPr>
          <w:rFonts w:ascii="Times New Roman" w:hAnsi="Times New Roman"/>
          <w:sz w:val="28"/>
          <w:szCs w:val="28"/>
        </w:rPr>
        <w:t xml:space="preserve">№ </w:t>
      </w:r>
      <w:r w:rsidR="00C1302E">
        <w:rPr>
          <w:rFonts w:ascii="Times New Roman" w:hAnsi="Times New Roman"/>
          <w:sz w:val="28"/>
          <w:szCs w:val="28"/>
        </w:rPr>
        <w:t>1614</w:t>
      </w:r>
      <w:r w:rsidR="009654B4">
        <w:rPr>
          <w:rFonts w:ascii="Times New Roman" w:hAnsi="Times New Roman"/>
          <w:sz w:val="28"/>
          <w:szCs w:val="28"/>
        </w:rPr>
        <w:t xml:space="preserve"> (далее – Правила пожарной безопасности)</w:t>
      </w:r>
      <w:r>
        <w:rPr>
          <w:rFonts w:ascii="Times New Roman" w:hAnsi="Times New Roman"/>
          <w:sz w:val="28"/>
          <w:szCs w:val="28"/>
        </w:rPr>
        <w:t>.</w:t>
      </w:r>
    </w:p>
    <w:p w:rsidR="009654B4" w:rsidRDefault="005432D9" w:rsidP="005432D9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54B4">
        <w:rPr>
          <w:rFonts w:ascii="Times New Roman" w:hAnsi="Times New Roman"/>
          <w:sz w:val="28"/>
          <w:szCs w:val="28"/>
        </w:rPr>
        <w:t>. Возложить контроль над выполнением Правил пожарной безопасности на Управление городского хозяйства Администрации ЗАТО г. Железногорск (А.Ф. Тельманова).</w:t>
      </w:r>
    </w:p>
    <w:p w:rsidR="009654B4" w:rsidRDefault="005432D9" w:rsidP="005432D9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54B4">
        <w:rPr>
          <w:rFonts w:ascii="Times New Roman" w:hAnsi="Times New Roman"/>
          <w:sz w:val="28"/>
          <w:szCs w:val="28"/>
        </w:rPr>
        <w:t>. Муниципальному бюджетному учреждению «Комбинат благоустройства» (Н.Н. Пасечкин):</w:t>
      </w:r>
    </w:p>
    <w:p w:rsidR="009654B4" w:rsidRDefault="005432D9" w:rsidP="0054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54B4" w:rsidRPr="0061097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16A78" w:rsidRPr="0061097E">
        <w:rPr>
          <w:rFonts w:ascii="Times New Roman" w:hAnsi="Times New Roman"/>
          <w:sz w:val="28"/>
          <w:szCs w:val="28"/>
        </w:rPr>
        <w:t>В целях предупреждения возникновения лесных пожаров р</w:t>
      </w:r>
      <w:r w:rsidR="00405736" w:rsidRPr="0061097E">
        <w:rPr>
          <w:rFonts w:ascii="Times New Roman" w:hAnsi="Times New Roman"/>
          <w:sz w:val="28"/>
          <w:szCs w:val="28"/>
        </w:rPr>
        <w:t>азрешить в</w:t>
      </w:r>
      <w:r w:rsidR="009654B4" w:rsidRPr="0061097E">
        <w:rPr>
          <w:rFonts w:ascii="Times New Roman" w:hAnsi="Times New Roman"/>
          <w:sz w:val="28"/>
          <w:szCs w:val="28"/>
        </w:rPr>
        <w:t xml:space="preserve"> определенных местах по утвержденному графику проводить ранней весной и поздней осенью, контролируемое </w:t>
      </w:r>
      <w:r w:rsidR="00405736" w:rsidRPr="0061097E">
        <w:rPr>
          <w:rFonts w:ascii="Times New Roman" w:hAnsi="Times New Roman"/>
          <w:sz w:val="28"/>
          <w:szCs w:val="28"/>
        </w:rPr>
        <w:t>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</w:t>
      </w:r>
      <w:r w:rsidR="0061097E" w:rsidRPr="0061097E">
        <w:rPr>
          <w:rFonts w:ascii="Times New Roman" w:hAnsi="Times New Roman"/>
          <w:sz w:val="28"/>
          <w:szCs w:val="28"/>
        </w:rPr>
        <w:t xml:space="preserve">, </w:t>
      </w:r>
      <w:r w:rsidR="009654B4" w:rsidRPr="0061097E">
        <w:rPr>
          <w:rFonts w:ascii="Times New Roman" w:hAnsi="Times New Roman"/>
          <w:sz w:val="28"/>
          <w:szCs w:val="28"/>
        </w:rPr>
        <w:t>с обязательным информированием ЕДДС</w:t>
      </w:r>
      <w:r w:rsidR="00405736" w:rsidRPr="0061097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9654B4" w:rsidRPr="0061097E">
        <w:rPr>
          <w:rFonts w:ascii="Times New Roman" w:hAnsi="Times New Roman"/>
          <w:sz w:val="28"/>
          <w:szCs w:val="28"/>
        </w:rPr>
        <w:t xml:space="preserve"> с указанием точного времени, места проведения работ и их окончания</w:t>
      </w:r>
      <w:r w:rsidR="00405736" w:rsidRPr="0061097E">
        <w:rPr>
          <w:rFonts w:ascii="Times New Roman" w:hAnsi="Times New Roman"/>
          <w:sz w:val="28"/>
          <w:szCs w:val="28"/>
        </w:rPr>
        <w:t xml:space="preserve">, </w:t>
      </w:r>
      <w:r w:rsidR="00D77369">
        <w:rPr>
          <w:rFonts w:ascii="Times New Roman" w:hAnsi="Times New Roman"/>
          <w:sz w:val="28"/>
          <w:szCs w:val="28"/>
        </w:rPr>
        <w:t>а также с</w:t>
      </w:r>
      <w:proofErr w:type="gramEnd"/>
      <w:r w:rsidR="00D77369">
        <w:rPr>
          <w:rFonts w:ascii="Times New Roman" w:hAnsi="Times New Roman"/>
          <w:sz w:val="28"/>
          <w:szCs w:val="28"/>
        </w:rPr>
        <w:t xml:space="preserve"> соблюдением требований, установленных Лесным кодексом Российской Федерации и </w:t>
      </w:r>
      <w:r w:rsidR="00D77369" w:rsidRPr="00D77369">
        <w:rPr>
          <w:rFonts w:ascii="Times New Roman" w:hAnsi="Times New Roman"/>
          <w:sz w:val="28"/>
          <w:szCs w:val="28"/>
        </w:rPr>
        <w:t>Методически</w:t>
      </w:r>
      <w:r w:rsidR="00D77369">
        <w:rPr>
          <w:rFonts w:ascii="Times New Roman" w:hAnsi="Times New Roman"/>
          <w:sz w:val="28"/>
          <w:szCs w:val="28"/>
        </w:rPr>
        <w:t>ми</w:t>
      </w:r>
      <w:r w:rsidR="00D77369" w:rsidRPr="00D77369">
        <w:rPr>
          <w:rFonts w:ascii="Times New Roman" w:hAnsi="Times New Roman"/>
          <w:sz w:val="28"/>
          <w:szCs w:val="28"/>
        </w:rPr>
        <w:t xml:space="preserve"> указани</w:t>
      </w:r>
      <w:r w:rsidR="00D77369">
        <w:rPr>
          <w:rFonts w:ascii="Times New Roman" w:hAnsi="Times New Roman"/>
          <w:sz w:val="28"/>
          <w:szCs w:val="28"/>
        </w:rPr>
        <w:t>ями</w:t>
      </w:r>
      <w:r w:rsidR="00D77369" w:rsidRPr="00D77369">
        <w:rPr>
          <w:rFonts w:ascii="Times New Roman" w:hAnsi="Times New Roman"/>
          <w:sz w:val="28"/>
          <w:szCs w:val="28"/>
        </w:rPr>
        <w:t xml:space="preserve"> по организации и проведению профилактических контролируемых противопожарных выжиганий хвороста, лесной подстилки, сухой травы и других лесных горючих материалов в лесах, расположенных на землях лесного фонда</w:t>
      </w:r>
      <w:r w:rsidR="00D77369">
        <w:rPr>
          <w:rFonts w:ascii="Times New Roman" w:hAnsi="Times New Roman"/>
          <w:sz w:val="28"/>
          <w:szCs w:val="28"/>
        </w:rPr>
        <w:t xml:space="preserve">, утвержденных Приказом </w:t>
      </w:r>
      <w:r w:rsidR="00D77369" w:rsidRPr="00D77369">
        <w:rPr>
          <w:rFonts w:ascii="Times New Roman" w:hAnsi="Times New Roman"/>
          <w:sz w:val="28"/>
          <w:szCs w:val="28"/>
        </w:rPr>
        <w:t xml:space="preserve">Минприроды России от 27.08.2019 </w:t>
      </w:r>
      <w:r w:rsidR="00D77369">
        <w:rPr>
          <w:rFonts w:ascii="Times New Roman" w:hAnsi="Times New Roman"/>
          <w:sz w:val="28"/>
          <w:szCs w:val="28"/>
        </w:rPr>
        <w:t>№</w:t>
      </w:r>
      <w:r w:rsidR="00D77369" w:rsidRPr="00D77369">
        <w:rPr>
          <w:rFonts w:ascii="Times New Roman" w:hAnsi="Times New Roman"/>
          <w:sz w:val="28"/>
          <w:szCs w:val="28"/>
        </w:rPr>
        <w:t xml:space="preserve"> 580</w:t>
      </w:r>
      <w:r w:rsidR="00D77369">
        <w:rPr>
          <w:rFonts w:ascii="Times New Roman" w:hAnsi="Times New Roman"/>
          <w:sz w:val="28"/>
          <w:szCs w:val="28"/>
        </w:rPr>
        <w:t>,</w:t>
      </w:r>
      <w:r w:rsidR="00D77369" w:rsidRPr="00D77369">
        <w:rPr>
          <w:rFonts w:ascii="Times New Roman" w:hAnsi="Times New Roman"/>
          <w:sz w:val="28"/>
          <w:szCs w:val="28"/>
        </w:rPr>
        <w:t xml:space="preserve"> </w:t>
      </w:r>
      <w:r w:rsidR="00405736" w:rsidRPr="0061097E">
        <w:rPr>
          <w:rFonts w:ascii="Times New Roman" w:hAnsi="Times New Roman"/>
          <w:sz w:val="28"/>
          <w:szCs w:val="28"/>
        </w:rPr>
        <w:t>при условии:</w:t>
      </w:r>
    </w:p>
    <w:p w:rsidR="00D77369" w:rsidRDefault="00D77369" w:rsidP="00316A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отсутствия на территории ЗАТО Железногорск введенного особого противопожарного режима;</w:t>
      </w:r>
    </w:p>
    <w:p w:rsidR="00D77369" w:rsidRDefault="00D77369" w:rsidP="00316A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на земельных участках, подлежащих контролируемому выжиганию и граничащих с населенными пунктами ЗАТО Железногорск, противопожарных минерализованных полос, установленной ширины со стороны населенного пункта. </w:t>
      </w:r>
    </w:p>
    <w:p w:rsidR="009654B4" w:rsidRDefault="005432D9" w:rsidP="009654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31C9">
        <w:rPr>
          <w:rFonts w:ascii="Times New Roman" w:hAnsi="Times New Roman"/>
          <w:sz w:val="28"/>
          <w:szCs w:val="28"/>
        </w:rPr>
        <w:t>.2.</w:t>
      </w:r>
      <w:r w:rsidR="009654B4">
        <w:rPr>
          <w:rFonts w:ascii="Times New Roman" w:hAnsi="Times New Roman"/>
          <w:sz w:val="28"/>
          <w:szCs w:val="28"/>
        </w:rPr>
        <w:t xml:space="preserve"> При обнаружении лесных пожаров обеспечить незамедлительную передачу диспетчеру </w:t>
      </w:r>
      <w:r w:rsidR="00E865E7">
        <w:rPr>
          <w:rFonts w:ascii="Times New Roman" w:hAnsi="Times New Roman"/>
          <w:sz w:val="28"/>
          <w:szCs w:val="28"/>
        </w:rPr>
        <w:t xml:space="preserve">ЕДДС ЗАТО Железногорск и на центральный пульт пожарной связи ФГКУ СУ ФПС № 2 МЧС России  </w:t>
      </w:r>
      <w:r w:rsidR="009654B4">
        <w:rPr>
          <w:rFonts w:ascii="Times New Roman" w:hAnsi="Times New Roman"/>
          <w:sz w:val="28"/>
          <w:szCs w:val="28"/>
        </w:rPr>
        <w:t xml:space="preserve">информации о пожаре: место, площадь, силы и средства, привлекаемые для его тушения. После ликвидации пожара сообщить </w:t>
      </w:r>
      <w:r w:rsidR="00E865E7">
        <w:rPr>
          <w:rFonts w:ascii="Times New Roman" w:hAnsi="Times New Roman"/>
          <w:sz w:val="28"/>
          <w:szCs w:val="28"/>
        </w:rPr>
        <w:t xml:space="preserve">в </w:t>
      </w:r>
      <w:r w:rsidR="009654B4">
        <w:rPr>
          <w:rFonts w:ascii="Times New Roman" w:hAnsi="Times New Roman"/>
          <w:sz w:val="28"/>
          <w:szCs w:val="28"/>
        </w:rPr>
        <w:t xml:space="preserve"> </w:t>
      </w:r>
      <w:r w:rsidR="00E865E7">
        <w:rPr>
          <w:rFonts w:ascii="Times New Roman" w:hAnsi="Times New Roman"/>
          <w:sz w:val="28"/>
          <w:szCs w:val="28"/>
        </w:rPr>
        <w:t xml:space="preserve">ЕДДС ЗАТО Железногорск </w:t>
      </w:r>
      <w:r w:rsidR="009654B4">
        <w:rPr>
          <w:rFonts w:ascii="Times New Roman" w:hAnsi="Times New Roman"/>
          <w:sz w:val="28"/>
          <w:szCs w:val="28"/>
        </w:rPr>
        <w:t xml:space="preserve">сведения о пожаре по </w:t>
      </w:r>
      <w:hyperlink r:id="rId10" w:history="1">
        <w:r w:rsidR="00E865E7" w:rsidRPr="003131C9">
          <w:rPr>
            <w:rFonts w:ascii="Times New Roman" w:hAnsi="Times New Roman"/>
            <w:sz w:val="28"/>
            <w:szCs w:val="28"/>
          </w:rPr>
          <w:t>форме</w:t>
        </w:r>
        <w:r w:rsidR="00E865E7">
          <w:rPr>
            <w:rFonts w:ascii="Times New Roman" w:hAnsi="Times New Roman"/>
            <w:color w:val="0000FF"/>
            <w:sz w:val="28"/>
            <w:szCs w:val="28"/>
          </w:rPr>
          <w:t>,</w:t>
        </w:r>
      </w:hyperlink>
      <w:r w:rsidR="00E865E7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654B4" w:rsidRDefault="005432D9" w:rsidP="009654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31C9">
        <w:rPr>
          <w:rFonts w:ascii="Times New Roman" w:hAnsi="Times New Roman"/>
          <w:sz w:val="28"/>
          <w:szCs w:val="28"/>
        </w:rPr>
        <w:t>.3.</w:t>
      </w:r>
      <w:r w:rsidR="009654B4">
        <w:rPr>
          <w:rFonts w:ascii="Times New Roman" w:hAnsi="Times New Roman"/>
          <w:sz w:val="28"/>
          <w:szCs w:val="28"/>
        </w:rPr>
        <w:t xml:space="preserve"> Систематически проводить </w:t>
      </w:r>
      <w:r w:rsidR="00F449EF">
        <w:rPr>
          <w:rFonts w:ascii="Times New Roman" w:hAnsi="Times New Roman"/>
          <w:sz w:val="28"/>
          <w:szCs w:val="28"/>
        </w:rPr>
        <w:t xml:space="preserve">среди населения ЗАТО Железногорск </w:t>
      </w:r>
      <w:r w:rsidR="009654B4">
        <w:rPr>
          <w:rFonts w:ascii="Times New Roman" w:hAnsi="Times New Roman"/>
          <w:sz w:val="28"/>
          <w:szCs w:val="28"/>
        </w:rPr>
        <w:t>разъяс</w:t>
      </w:r>
      <w:r w:rsidR="00F449EF">
        <w:rPr>
          <w:rFonts w:ascii="Times New Roman" w:hAnsi="Times New Roman"/>
          <w:sz w:val="28"/>
          <w:szCs w:val="28"/>
        </w:rPr>
        <w:t xml:space="preserve">нительную работу по соблюдению </w:t>
      </w:r>
      <w:r w:rsidR="009654B4">
        <w:rPr>
          <w:rFonts w:ascii="Times New Roman" w:hAnsi="Times New Roman"/>
          <w:sz w:val="28"/>
          <w:szCs w:val="28"/>
        </w:rPr>
        <w:t xml:space="preserve">Правил пожарной безопасности в весенне-летний пожароопасный </w:t>
      </w:r>
      <w:r w:rsidR="00F449EF">
        <w:rPr>
          <w:rFonts w:ascii="Times New Roman" w:hAnsi="Times New Roman"/>
          <w:sz w:val="28"/>
          <w:szCs w:val="28"/>
        </w:rPr>
        <w:t>период</w:t>
      </w:r>
      <w:r w:rsidR="009654B4">
        <w:rPr>
          <w:rFonts w:ascii="Times New Roman" w:hAnsi="Times New Roman"/>
          <w:sz w:val="28"/>
          <w:szCs w:val="28"/>
        </w:rPr>
        <w:t xml:space="preserve"> с использованием средств массовой информации.</w:t>
      </w:r>
    </w:p>
    <w:p w:rsidR="003131C9" w:rsidRDefault="005432D9" w:rsidP="003131C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31C9">
        <w:rPr>
          <w:rFonts w:ascii="Times New Roman" w:hAnsi="Times New Roman"/>
          <w:sz w:val="28"/>
          <w:szCs w:val="28"/>
        </w:rPr>
        <w:t>.4.</w:t>
      </w:r>
      <w:r w:rsidR="009654B4">
        <w:rPr>
          <w:rFonts w:ascii="Times New Roman" w:hAnsi="Times New Roman"/>
          <w:sz w:val="28"/>
          <w:szCs w:val="28"/>
        </w:rPr>
        <w:t xml:space="preserve"> Ежемесячно обобщать и предоставлять в М</w:t>
      </w:r>
      <w:r w:rsidR="003131C9">
        <w:rPr>
          <w:rFonts w:ascii="Times New Roman" w:hAnsi="Times New Roman"/>
          <w:sz w:val="28"/>
          <w:szCs w:val="28"/>
        </w:rPr>
        <w:t xml:space="preserve">униципальное казенное учреждение </w:t>
      </w:r>
      <w:r w:rsidR="00F449EF" w:rsidRPr="00F449EF">
        <w:rPr>
          <w:rFonts w:ascii="Times New Roman" w:hAnsi="Times New Roman"/>
          <w:sz w:val="28"/>
          <w:szCs w:val="28"/>
        </w:rPr>
        <w:t>«Управление по делам гражданской обороны, чрезвычайным ситуациям и режима ЗАТО Железногорск»</w:t>
      </w:r>
      <w:r w:rsidR="00F449EF">
        <w:rPr>
          <w:rFonts w:ascii="Times New Roman" w:hAnsi="Times New Roman"/>
          <w:sz w:val="28"/>
          <w:szCs w:val="28"/>
        </w:rPr>
        <w:t xml:space="preserve"> </w:t>
      </w:r>
      <w:r w:rsidR="009654B4">
        <w:rPr>
          <w:rFonts w:ascii="Times New Roman" w:hAnsi="Times New Roman"/>
          <w:sz w:val="28"/>
          <w:szCs w:val="28"/>
        </w:rPr>
        <w:t xml:space="preserve">сведения о лесных пожарах </w:t>
      </w:r>
      <w:r w:rsidR="003131C9">
        <w:rPr>
          <w:rFonts w:ascii="Times New Roman" w:hAnsi="Times New Roman"/>
          <w:sz w:val="28"/>
          <w:szCs w:val="28"/>
        </w:rPr>
        <w:t xml:space="preserve">по </w:t>
      </w:r>
      <w:hyperlink r:id="rId11" w:history="1">
        <w:r w:rsidR="003131C9" w:rsidRPr="003131C9">
          <w:rPr>
            <w:rFonts w:ascii="Times New Roman" w:hAnsi="Times New Roman"/>
            <w:sz w:val="28"/>
            <w:szCs w:val="28"/>
          </w:rPr>
          <w:t>форме</w:t>
        </w:r>
        <w:r w:rsidR="003131C9" w:rsidRPr="00F449EF">
          <w:rPr>
            <w:rFonts w:ascii="Times New Roman" w:hAnsi="Times New Roman"/>
            <w:sz w:val="28"/>
            <w:szCs w:val="28"/>
          </w:rPr>
          <w:t>,</w:t>
        </w:r>
      </w:hyperlink>
      <w:r w:rsidR="003131C9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654B4" w:rsidRDefault="005432D9" w:rsidP="009654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54B4">
        <w:rPr>
          <w:rFonts w:ascii="Times New Roman" w:hAnsi="Times New Roman"/>
          <w:sz w:val="28"/>
          <w:szCs w:val="28"/>
        </w:rPr>
        <w:t>. Возложить оперативное руководство работами по тушению лесных пожаров на Комиссию по предупреждению и ликвидации чрезвычайных ситуаций и обеспечению пожарной безопасности ЗАТО Железногорск.</w:t>
      </w:r>
    </w:p>
    <w:p w:rsidR="00F449EF" w:rsidRDefault="005432D9" w:rsidP="00F44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49EF">
        <w:rPr>
          <w:rFonts w:ascii="Times New Roman" w:hAnsi="Times New Roman"/>
          <w:sz w:val="28"/>
          <w:szCs w:val="28"/>
        </w:rPr>
        <w:t>. Рекомендовать руководителям предприятий, организаций всех организационно-правовых форм, расположенны</w:t>
      </w:r>
      <w:r w:rsidR="00AB1E16">
        <w:rPr>
          <w:rFonts w:ascii="Times New Roman" w:hAnsi="Times New Roman"/>
          <w:sz w:val="28"/>
          <w:szCs w:val="28"/>
        </w:rPr>
        <w:t>х</w:t>
      </w:r>
      <w:r w:rsidR="00F449EF">
        <w:rPr>
          <w:rFonts w:ascii="Times New Roman" w:hAnsi="Times New Roman"/>
          <w:sz w:val="28"/>
          <w:szCs w:val="28"/>
        </w:rPr>
        <w:t xml:space="preserve"> на территории лесов ЗАТО Железногорск, либо на прилегающих к лесам территориях, создать на их базе добровольную пожарную охрану для профилактики и (или) тушения пожаров и проведения аварийно-спасательных работ.</w:t>
      </w:r>
    </w:p>
    <w:p w:rsidR="00F449EF" w:rsidRDefault="005432D9" w:rsidP="00F44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449EF">
        <w:rPr>
          <w:rFonts w:ascii="Times New Roman" w:hAnsi="Times New Roman"/>
          <w:sz w:val="28"/>
          <w:szCs w:val="28"/>
        </w:rPr>
        <w:t xml:space="preserve">. Руководителям образовательных учреждений и дошкольных образовательных учреждений, расположенных на территории ЗАТО Железногорск, ежегодно (не менее 1 раза в течение календарного года) организовывать и проводить занятия с учащимися и воспитанниками старших групп по соблюдению Правил пожарной безопасности. </w:t>
      </w:r>
    </w:p>
    <w:p w:rsidR="003B35FF" w:rsidRDefault="005432D9" w:rsidP="003B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B35FF">
        <w:rPr>
          <w:rFonts w:ascii="Times New Roman" w:hAnsi="Times New Roman"/>
          <w:sz w:val="28"/>
          <w:szCs w:val="28"/>
        </w:rPr>
        <w:t>. Отменить постановление А</w:t>
      </w:r>
      <w:r w:rsidR="003B35FF" w:rsidRPr="00051886">
        <w:rPr>
          <w:rFonts w:ascii="Times New Roman" w:hAnsi="Times New Roman"/>
          <w:sz w:val="28"/>
          <w:szCs w:val="28"/>
        </w:rPr>
        <w:t xml:space="preserve">дминистрации </w:t>
      </w:r>
      <w:r w:rsidR="003B35FF">
        <w:rPr>
          <w:rFonts w:ascii="Times New Roman" w:hAnsi="Times New Roman"/>
          <w:sz w:val="28"/>
          <w:szCs w:val="28"/>
        </w:rPr>
        <w:t xml:space="preserve">ЗАТО </w:t>
      </w:r>
      <w:r w:rsidR="003B35FF" w:rsidRPr="00051886">
        <w:rPr>
          <w:rFonts w:ascii="Times New Roman" w:hAnsi="Times New Roman"/>
          <w:sz w:val="28"/>
          <w:szCs w:val="28"/>
        </w:rPr>
        <w:t xml:space="preserve">г. </w:t>
      </w:r>
      <w:r w:rsidR="003B35FF">
        <w:rPr>
          <w:rFonts w:ascii="Times New Roman" w:hAnsi="Times New Roman"/>
          <w:sz w:val="28"/>
          <w:szCs w:val="28"/>
        </w:rPr>
        <w:t>Ж</w:t>
      </w:r>
      <w:r w:rsidR="003B35FF" w:rsidRPr="00051886">
        <w:rPr>
          <w:rFonts w:ascii="Times New Roman" w:hAnsi="Times New Roman"/>
          <w:sz w:val="28"/>
          <w:szCs w:val="28"/>
        </w:rPr>
        <w:t xml:space="preserve">елезногорск от </w:t>
      </w:r>
      <w:r w:rsidR="003B35FF">
        <w:rPr>
          <w:rFonts w:ascii="Times New Roman" w:hAnsi="Times New Roman"/>
          <w:sz w:val="28"/>
          <w:szCs w:val="28"/>
        </w:rPr>
        <w:t>22</w:t>
      </w:r>
      <w:r w:rsidR="003B35FF" w:rsidRPr="00051886">
        <w:rPr>
          <w:rFonts w:ascii="Times New Roman" w:hAnsi="Times New Roman"/>
          <w:sz w:val="28"/>
          <w:szCs w:val="28"/>
        </w:rPr>
        <w:t>.</w:t>
      </w:r>
      <w:r w:rsidR="003B35FF" w:rsidRPr="00291329">
        <w:rPr>
          <w:rFonts w:ascii="Times New Roman" w:hAnsi="Times New Roman"/>
          <w:sz w:val="28"/>
          <w:szCs w:val="28"/>
        </w:rPr>
        <w:t>02</w:t>
      </w:r>
      <w:r w:rsidR="003B35FF" w:rsidRPr="00051886">
        <w:rPr>
          <w:rFonts w:ascii="Times New Roman" w:hAnsi="Times New Roman"/>
          <w:sz w:val="28"/>
          <w:szCs w:val="28"/>
        </w:rPr>
        <w:t>.</w:t>
      </w:r>
      <w:r w:rsidR="003B35FF" w:rsidRPr="00291329">
        <w:rPr>
          <w:rFonts w:ascii="Times New Roman" w:hAnsi="Times New Roman"/>
          <w:sz w:val="28"/>
          <w:szCs w:val="28"/>
        </w:rPr>
        <w:t xml:space="preserve">2012 </w:t>
      </w:r>
      <w:r w:rsidR="003B35FF" w:rsidRPr="00051886">
        <w:rPr>
          <w:rFonts w:ascii="Times New Roman" w:hAnsi="Times New Roman"/>
          <w:sz w:val="28"/>
          <w:szCs w:val="28"/>
        </w:rPr>
        <w:t xml:space="preserve">№ </w:t>
      </w:r>
      <w:r w:rsidR="003B35FF" w:rsidRPr="00291329">
        <w:rPr>
          <w:rFonts w:ascii="Times New Roman" w:hAnsi="Times New Roman"/>
          <w:sz w:val="28"/>
          <w:szCs w:val="28"/>
        </w:rPr>
        <w:t xml:space="preserve">342 </w:t>
      </w:r>
      <w:r w:rsidR="003B35FF" w:rsidRPr="00051886">
        <w:rPr>
          <w:rFonts w:ascii="Times New Roman" w:hAnsi="Times New Roman"/>
          <w:sz w:val="28"/>
          <w:szCs w:val="28"/>
        </w:rPr>
        <w:t>«</w:t>
      </w:r>
      <w:r w:rsidR="003B35FF" w:rsidRPr="00B83AC1">
        <w:rPr>
          <w:rFonts w:ascii="Times New Roman" w:hAnsi="Times New Roman"/>
          <w:sz w:val="28"/>
          <w:szCs w:val="28"/>
        </w:rPr>
        <w:t>О</w:t>
      </w:r>
      <w:r w:rsidR="003B35FF" w:rsidRPr="00291329">
        <w:rPr>
          <w:rFonts w:ascii="Times New Roman" w:hAnsi="Times New Roman"/>
          <w:sz w:val="28"/>
          <w:szCs w:val="28"/>
        </w:rPr>
        <w:t xml:space="preserve"> </w:t>
      </w:r>
      <w:r w:rsidR="003B35FF">
        <w:rPr>
          <w:rFonts w:ascii="Times New Roman" w:hAnsi="Times New Roman"/>
          <w:sz w:val="28"/>
          <w:szCs w:val="28"/>
        </w:rPr>
        <w:t>мерах по охране лесов от пожаров на территории ЗАТО Железногорск Красноярского края</w:t>
      </w:r>
      <w:r w:rsidR="003B35FF" w:rsidRPr="00051886">
        <w:rPr>
          <w:rFonts w:ascii="Times New Roman" w:hAnsi="Times New Roman"/>
          <w:sz w:val="28"/>
          <w:szCs w:val="28"/>
        </w:rPr>
        <w:t>»</w:t>
      </w:r>
      <w:r w:rsidR="003B35FF">
        <w:rPr>
          <w:rFonts w:ascii="Times New Roman" w:hAnsi="Times New Roman"/>
          <w:sz w:val="28"/>
          <w:szCs w:val="28"/>
        </w:rPr>
        <w:t>.</w:t>
      </w:r>
    </w:p>
    <w:p w:rsidR="009654B4" w:rsidRDefault="003B35FF" w:rsidP="003B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2061D">
        <w:rPr>
          <w:rFonts w:ascii="Times New Roman" w:hAnsi="Times New Roman"/>
          <w:sz w:val="28"/>
        </w:rPr>
        <w:t>Руководителю Управления внутреннего контроля Администрации ЗАТО г. Железногорск  (Е.Н. Панченко) довести настоящее постановление до сведения населения через газету «Город и горожане».</w:t>
      </w:r>
    </w:p>
    <w:p w:rsidR="003B35FF" w:rsidRDefault="003B35FF" w:rsidP="003B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11. </w:t>
      </w:r>
      <w:r w:rsidRPr="00B33F06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B33F0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33F0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35FF" w:rsidRDefault="003B35FF" w:rsidP="003B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B33F06">
        <w:rPr>
          <w:rFonts w:ascii="Times New Roman" w:hAnsi="Times New Roman"/>
          <w:sz w:val="28"/>
          <w:szCs w:val="28"/>
        </w:rPr>
        <w:t>Контроль над исполнением настоящего распоряжения возложить на первого заместителя Главы ЗАТО г. Железногорск по жилищно</w:t>
      </w:r>
      <w:r>
        <w:rPr>
          <w:rFonts w:ascii="Times New Roman" w:hAnsi="Times New Roman"/>
          <w:sz w:val="28"/>
          <w:szCs w:val="28"/>
        </w:rPr>
        <w:t>-</w:t>
      </w:r>
      <w:r w:rsidRPr="00B33F06">
        <w:rPr>
          <w:rFonts w:ascii="Times New Roman" w:hAnsi="Times New Roman"/>
          <w:sz w:val="28"/>
          <w:szCs w:val="28"/>
        </w:rPr>
        <w:t>коммунальному  хозяйству А.А. Сергейкина.</w:t>
      </w:r>
    </w:p>
    <w:p w:rsidR="00BE5FFF" w:rsidRPr="00B33F06" w:rsidRDefault="003B35FF" w:rsidP="003B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BE5FFF" w:rsidRPr="00B33F0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E5FFF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BE5FFF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BE5FFF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4991"/>
      </w:tblGrid>
      <w:tr w:rsidR="00BE5FFF" w:rsidTr="00E62B5A">
        <w:tc>
          <w:tcPr>
            <w:tcW w:w="5069" w:type="dxa"/>
          </w:tcPr>
          <w:p w:rsidR="00BE5FFF" w:rsidRDefault="00BE5FFF" w:rsidP="00E62B5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BE5FFF" w:rsidRDefault="00BE5FFF" w:rsidP="00E62B5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BE5FFF" w:rsidRDefault="00BE5FF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FFF" w:rsidRDefault="00BE5FF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FFF" w:rsidRDefault="00BE5FF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CD" w:rsidRDefault="000974CD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CD" w:rsidRDefault="000974CD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CD" w:rsidRDefault="000974CD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CD" w:rsidRDefault="000974CD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07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41F07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41F07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54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41F07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1150">
        <w:rPr>
          <w:rFonts w:ascii="Times New Roman" w:hAnsi="Times New Roman"/>
          <w:sz w:val="28"/>
          <w:szCs w:val="28"/>
        </w:rPr>
        <w:t>17.05.2021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91150">
        <w:rPr>
          <w:rFonts w:ascii="Times New Roman" w:hAnsi="Times New Roman"/>
          <w:sz w:val="28"/>
          <w:szCs w:val="28"/>
        </w:rPr>
        <w:t>954</w:t>
      </w:r>
    </w:p>
    <w:p w:rsidR="00541F07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1F07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1F07" w:rsidRDefault="00541F07" w:rsidP="00541F07">
      <w:pPr>
        <w:widowControl w:val="0"/>
        <w:tabs>
          <w:tab w:val="left" w:pos="127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216" w:rsidRPr="00415786" w:rsidRDefault="00995216" w:rsidP="0099521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15786">
        <w:rPr>
          <w:rFonts w:ascii="Times New Roman" w:hAnsi="Times New Roman"/>
          <w:sz w:val="28"/>
          <w:szCs w:val="28"/>
        </w:rPr>
        <w:t>Сведения о Лесных пожарах</w:t>
      </w:r>
    </w:p>
    <w:p w:rsidR="00995216" w:rsidRPr="00415786" w:rsidRDefault="00995216" w:rsidP="00995216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  <w:r w:rsidRPr="00415786">
        <w:rPr>
          <w:rFonts w:ascii="Times New Roman" w:hAnsi="Times New Roman"/>
          <w:sz w:val="28"/>
          <w:szCs w:val="28"/>
        </w:rPr>
        <w:t>за _________________________ 201_ г.</w:t>
      </w:r>
    </w:p>
    <w:p w:rsidR="00995216" w:rsidRPr="00415786" w:rsidRDefault="00995216" w:rsidP="0099521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9"/>
        <w:gridCol w:w="558"/>
        <w:gridCol w:w="837"/>
        <w:gridCol w:w="837"/>
        <w:gridCol w:w="837"/>
        <w:gridCol w:w="651"/>
        <w:gridCol w:w="857"/>
        <w:gridCol w:w="631"/>
        <w:gridCol w:w="930"/>
        <w:gridCol w:w="837"/>
        <w:gridCol w:w="744"/>
        <w:gridCol w:w="651"/>
        <w:gridCol w:w="837"/>
        <w:gridCol w:w="651"/>
      </w:tblGrid>
      <w:tr w:rsidR="00995216" w:rsidRPr="00415786" w:rsidTr="00995216">
        <w:trPr>
          <w:trHeight w:val="197"/>
          <w:jc w:val="center"/>
        </w:trPr>
        <w:tc>
          <w:tcPr>
            <w:tcW w:w="279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558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837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тушения</w:t>
            </w:r>
          </w:p>
        </w:tc>
        <w:tc>
          <w:tcPr>
            <w:tcW w:w="837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15786">
              <w:rPr>
                <w:rFonts w:ascii="Times New Roman" w:hAnsi="Times New Roman"/>
                <w:sz w:val="20"/>
              </w:rPr>
              <w:t>онец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тушения</w:t>
            </w:r>
          </w:p>
        </w:tc>
        <w:tc>
          <w:tcPr>
            <w:tcW w:w="837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квартал</w:t>
            </w:r>
          </w:p>
        </w:tc>
        <w:tc>
          <w:tcPr>
            <w:tcW w:w="651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выдел</w:t>
            </w:r>
          </w:p>
        </w:tc>
        <w:tc>
          <w:tcPr>
            <w:tcW w:w="857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площ</w:t>
            </w:r>
            <w:r>
              <w:rPr>
                <w:rFonts w:ascii="Times New Roman" w:hAnsi="Times New Roman"/>
                <w:sz w:val="20"/>
              </w:rPr>
              <w:t>адь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пожара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415786">
              <w:rPr>
                <w:rFonts w:ascii="Times New Roman" w:hAnsi="Times New Roman"/>
                <w:sz w:val="20"/>
              </w:rPr>
              <w:t>га</w:t>
            </w:r>
            <w:proofErr w:type="gramEnd"/>
            <w:r w:rsidRPr="0041578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31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кол-во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15786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415786">
              <w:rPr>
                <w:rFonts w:ascii="Times New Roman" w:hAnsi="Times New Roman"/>
                <w:sz w:val="20"/>
              </w:rPr>
              <w:t>/ох</w:t>
            </w:r>
          </w:p>
        </w:tc>
        <w:tc>
          <w:tcPr>
            <w:tcW w:w="930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кол-во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привлеч</w:t>
            </w:r>
            <w:r>
              <w:rPr>
                <w:rFonts w:ascii="Times New Roman" w:hAnsi="Times New Roman"/>
                <w:sz w:val="20"/>
              </w:rPr>
              <w:t>енных</w:t>
            </w:r>
          </w:p>
        </w:tc>
        <w:tc>
          <w:tcPr>
            <w:tcW w:w="837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ед.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техники</w:t>
            </w:r>
          </w:p>
        </w:tc>
        <w:tc>
          <w:tcPr>
            <w:tcW w:w="744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вид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пожара</w:t>
            </w:r>
          </w:p>
        </w:tc>
        <w:tc>
          <w:tcPr>
            <w:tcW w:w="651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ущерб</w:t>
            </w:r>
          </w:p>
        </w:tc>
        <w:tc>
          <w:tcPr>
            <w:tcW w:w="837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затраты</w:t>
            </w:r>
          </w:p>
        </w:tc>
        <w:tc>
          <w:tcPr>
            <w:tcW w:w="651" w:type="dxa"/>
            <w:vAlign w:val="center"/>
          </w:tcPr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общ</w:t>
            </w:r>
            <w:r>
              <w:rPr>
                <w:rFonts w:ascii="Times New Roman" w:hAnsi="Times New Roman"/>
                <w:sz w:val="20"/>
              </w:rPr>
              <w:t>ий</w:t>
            </w:r>
          </w:p>
          <w:p w:rsidR="00995216" w:rsidRPr="00415786" w:rsidRDefault="00995216" w:rsidP="009952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>ущерб</w:t>
            </w:r>
          </w:p>
        </w:tc>
      </w:tr>
      <w:tr w:rsidR="00995216" w:rsidRPr="00415786" w:rsidTr="00995216">
        <w:trPr>
          <w:trHeight w:val="197"/>
          <w:jc w:val="center"/>
        </w:trPr>
        <w:tc>
          <w:tcPr>
            <w:tcW w:w="279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95216" w:rsidRPr="00415786" w:rsidTr="00995216">
        <w:trPr>
          <w:trHeight w:val="197"/>
          <w:jc w:val="center"/>
        </w:trPr>
        <w:tc>
          <w:tcPr>
            <w:tcW w:w="279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95216" w:rsidRPr="00415786" w:rsidTr="00995216">
        <w:trPr>
          <w:trHeight w:val="197"/>
          <w:jc w:val="center"/>
        </w:trPr>
        <w:tc>
          <w:tcPr>
            <w:tcW w:w="279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95216" w:rsidRPr="00415786" w:rsidTr="00995216">
        <w:trPr>
          <w:trHeight w:val="197"/>
          <w:jc w:val="center"/>
        </w:trPr>
        <w:tc>
          <w:tcPr>
            <w:tcW w:w="3999" w:type="dxa"/>
            <w:gridSpan w:val="6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415786">
              <w:rPr>
                <w:rFonts w:ascii="Times New Roman" w:hAnsi="Times New Roman"/>
                <w:sz w:val="20"/>
              </w:rPr>
              <w:t xml:space="preserve">ИТОГО:                              </w:t>
            </w:r>
          </w:p>
        </w:tc>
        <w:tc>
          <w:tcPr>
            <w:tcW w:w="85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42" w:type="dxa"/>
            <w:gridSpan w:val="4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" w:type="dxa"/>
          </w:tcPr>
          <w:p w:rsidR="00995216" w:rsidRPr="00415786" w:rsidRDefault="00995216" w:rsidP="004F50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95216" w:rsidRPr="00415786" w:rsidRDefault="00995216" w:rsidP="0099521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95216" w:rsidRDefault="00995216" w:rsidP="0099521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41F07" w:rsidRDefault="00541F07" w:rsidP="00995216">
      <w:pPr>
        <w:widowControl w:val="0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541F07" w:rsidRDefault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541F07" w:rsidSect="000974CD">
      <w:headerReference w:type="even" r:id="rId12"/>
      <w:headerReference w:type="default" r:id="rId13"/>
      <w:pgSz w:w="11907" w:h="16840" w:code="9"/>
      <w:pgMar w:top="993" w:right="708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5E" w:rsidRDefault="00F97E5E">
      <w:r>
        <w:separator/>
      </w:r>
    </w:p>
  </w:endnote>
  <w:endnote w:type="continuationSeparator" w:id="0">
    <w:p w:rsidR="00F97E5E" w:rsidRDefault="00F9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5E" w:rsidRDefault="00F97E5E">
      <w:r>
        <w:separator/>
      </w:r>
    </w:p>
  </w:footnote>
  <w:footnote w:type="continuationSeparator" w:id="0">
    <w:p w:rsidR="00F97E5E" w:rsidRDefault="00F9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AC141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13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51886"/>
    <w:rsid w:val="00061535"/>
    <w:rsid w:val="0007333D"/>
    <w:rsid w:val="000760F2"/>
    <w:rsid w:val="000821D3"/>
    <w:rsid w:val="000902EF"/>
    <w:rsid w:val="000974CD"/>
    <w:rsid w:val="000A3994"/>
    <w:rsid w:val="000D6E29"/>
    <w:rsid w:val="00101ADD"/>
    <w:rsid w:val="00111075"/>
    <w:rsid w:val="00125921"/>
    <w:rsid w:val="001301ED"/>
    <w:rsid w:val="00134625"/>
    <w:rsid w:val="00134BF2"/>
    <w:rsid w:val="00140EDA"/>
    <w:rsid w:val="001454AB"/>
    <w:rsid w:val="00180279"/>
    <w:rsid w:val="00190E7F"/>
    <w:rsid w:val="001A3FD5"/>
    <w:rsid w:val="001B5679"/>
    <w:rsid w:val="00201A05"/>
    <w:rsid w:val="00204AC9"/>
    <w:rsid w:val="0021344E"/>
    <w:rsid w:val="0021404D"/>
    <w:rsid w:val="00215621"/>
    <w:rsid w:val="0022496B"/>
    <w:rsid w:val="00240730"/>
    <w:rsid w:val="00246459"/>
    <w:rsid w:val="002477A3"/>
    <w:rsid w:val="00254F44"/>
    <w:rsid w:val="00255D8E"/>
    <w:rsid w:val="00266F18"/>
    <w:rsid w:val="00291329"/>
    <w:rsid w:val="00292AE3"/>
    <w:rsid w:val="002A4AD3"/>
    <w:rsid w:val="002A5F4A"/>
    <w:rsid w:val="002B535B"/>
    <w:rsid w:val="002F0400"/>
    <w:rsid w:val="002F5558"/>
    <w:rsid w:val="0030743A"/>
    <w:rsid w:val="003131C9"/>
    <w:rsid w:val="00316A78"/>
    <w:rsid w:val="003218C3"/>
    <w:rsid w:val="00322983"/>
    <w:rsid w:val="00323380"/>
    <w:rsid w:val="003418AE"/>
    <w:rsid w:val="0034564D"/>
    <w:rsid w:val="003953AB"/>
    <w:rsid w:val="00395788"/>
    <w:rsid w:val="003B35FF"/>
    <w:rsid w:val="003C6358"/>
    <w:rsid w:val="003D2F57"/>
    <w:rsid w:val="003D42FF"/>
    <w:rsid w:val="003D558F"/>
    <w:rsid w:val="003F347C"/>
    <w:rsid w:val="003F681C"/>
    <w:rsid w:val="00405736"/>
    <w:rsid w:val="00461F0B"/>
    <w:rsid w:val="00466E48"/>
    <w:rsid w:val="004745D7"/>
    <w:rsid w:val="004816EC"/>
    <w:rsid w:val="00491E10"/>
    <w:rsid w:val="004A1866"/>
    <w:rsid w:val="004B2F2B"/>
    <w:rsid w:val="004B3531"/>
    <w:rsid w:val="004C7240"/>
    <w:rsid w:val="004D1B6A"/>
    <w:rsid w:val="004E44F2"/>
    <w:rsid w:val="004F2B35"/>
    <w:rsid w:val="00502BB2"/>
    <w:rsid w:val="00506AFA"/>
    <w:rsid w:val="00507906"/>
    <w:rsid w:val="005118AD"/>
    <w:rsid w:val="00516C28"/>
    <w:rsid w:val="00526A01"/>
    <w:rsid w:val="005319C9"/>
    <w:rsid w:val="00535C45"/>
    <w:rsid w:val="00541F07"/>
    <w:rsid w:val="005432D9"/>
    <w:rsid w:val="005467B3"/>
    <w:rsid w:val="00556034"/>
    <w:rsid w:val="0056149D"/>
    <w:rsid w:val="00575353"/>
    <w:rsid w:val="00581553"/>
    <w:rsid w:val="005820D2"/>
    <w:rsid w:val="00587F22"/>
    <w:rsid w:val="00592CE9"/>
    <w:rsid w:val="005D4312"/>
    <w:rsid w:val="005F11F1"/>
    <w:rsid w:val="00601B49"/>
    <w:rsid w:val="006107D0"/>
    <w:rsid w:val="0061097E"/>
    <w:rsid w:val="00616E17"/>
    <w:rsid w:val="00620F0E"/>
    <w:rsid w:val="0063135B"/>
    <w:rsid w:val="00662A28"/>
    <w:rsid w:val="00681351"/>
    <w:rsid w:val="00683E5A"/>
    <w:rsid w:val="0069494E"/>
    <w:rsid w:val="006A0457"/>
    <w:rsid w:val="006B47E2"/>
    <w:rsid w:val="006B729B"/>
    <w:rsid w:val="006C5FEF"/>
    <w:rsid w:val="006D26C3"/>
    <w:rsid w:val="006E14B4"/>
    <w:rsid w:val="006F3210"/>
    <w:rsid w:val="007077F7"/>
    <w:rsid w:val="007127AC"/>
    <w:rsid w:val="00744FAC"/>
    <w:rsid w:val="00761CD5"/>
    <w:rsid w:val="00765493"/>
    <w:rsid w:val="00790289"/>
    <w:rsid w:val="007A2814"/>
    <w:rsid w:val="007A3928"/>
    <w:rsid w:val="007D0C5A"/>
    <w:rsid w:val="007D70CB"/>
    <w:rsid w:val="007E498E"/>
    <w:rsid w:val="008034AF"/>
    <w:rsid w:val="008432AC"/>
    <w:rsid w:val="008604F4"/>
    <w:rsid w:val="00867DEB"/>
    <w:rsid w:val="008771A5"/>
    <w:rsid w:val="0088028D"/>
    <w:rsid w:val="008A0DF3"/>
    <w:rsid w:val="008A158F"/>
    <w:rsid w:val="008A4C8B"/>
    <w:rsid w:val="008B32C6"/>
    <w:rsid w:val="008C0022"/>
    <w:rsid w:val="008E57CD"/>
    <w:rsid w:val="00900840"/>
    <w:rsid w:val="00902C83"/>
    <w:rsid w:val="00903CCF"/>
    <w:rsid w:val="00924720"/>
    <w:rsid w:val="009350F0"/>
    <w:rsid w:val="00935B6E"/>
    <w:rsid w:val="009530A5"/>
    <w:rsid w:val="00955246"/>
    <w:rsid w:val="00964B24"/>
    <w:rsid w:val="009654B4"/>
    <w:rsid w:val="00991C44"/>
    <w:rsid w:val="00993382"/>
    <w:rsid w:val="00995216"/>
    <w:rsid w:val="009B3F51"/>
    <w:rsid w:val="009B4530"/>
    <w:rsid w:val="009B76D3"/>
    <w:rsid w:val="009C6959"/>
    <w:rsid w:val="009D072C"/>
    <w:rsid w:val="009D37FE"/>
    <w:rsid w:val="009D5A41"/>
    <w:rsid w:val="009E0EA3"/>
    <w:rsid w:val="009F5D66"/>
    <w:rsid w:val="00A0330B"/>
    <w:rsid w:val="00A15F2D"/>
    <w:rsid w:val="00A224CA"/>
    <w:rsid w:val="00A416CD"/>
    <w:rsid w:val="00A41D5A"/>
    <w:rsid w:val="00A51803"/>
    <w:rsid w:val="00A56247"/>
    <w:rsid w:val="00A85640"/>
    <w:rsid w:val="00AA5691"/>
    <w:rsid w:val="00AB1E16"/>
    <w:rsid w:val="00AC1413"/>
    <w:rsid w:val="00AC2816"/>
    <w:rsid w:val="00AC5D82"/>
    <w:rsid w:val="00AC72F6"/>
    <w:rsid w:val="00AD4870"/>
    <w:rsid w:val="00AD6AAC"/>
    <w:rsid w:val="00AD7F1A"/>
    <w:rsid w:val="00AE3827"/>
    <w:rsid w:val="00B30C1B"/>
    <w:rsid w:val="00B33F06"/>
    <w:rsid w:val="00B41763"/>
    <w:rsid w:val="00B83AC1"/>
    <w:rsid w:val="00BA0C4B"/>
    <w:rsid w:val="00BA5F8B"/>
    <w:rsid w:val="00BB090E"/>
    <w:rsid w:val="00BB2209"/>
    <w:rsid w:val="00BB4090"/>
    <w:rsid w:val="00BB53C1"/>
    <w:rsid w:val="00BC7661"/>
    <w:rsid w:val="00BD35B6"/>
    <w:rsid w:val="00BD4442"/>
    <w:rsid w:val="00BD54C7"/>
    <w:rsid w:val="00BE46EC"/>
    <w:rsid w:val="00BE5FFF"/>
    <w:rsid w:val="00BF5EF5"/>
    <w:rsid w:val="00C105A1"/>
    <w:rsid w:val="00C1302E"/>
    <w:rsid w:val="00C13622"/>
    <w:rsid w:val="00C23B4E"/>
    <w:rsid w:val="00C26B83"/>
    <w:rsid w:val="00C34CF7"/>
    <w:rsid w:val="00C3677D"/>
    <w:rsid w:val="00C42F9B"/>
    <w:rsid w:val="00C4332D"/>
    <w:rsid w:val="00C91150"/>
    <w:rsid w:val="00CC1649"/>
    <w:rsid w:val="00CC2892"/>
    <w:rsid w:val="00CC7453"/>
    <w:rsid w:val="00CD5DAC"/>
    <w:rsid w:val="00CF576F"/>
    <w:rsid w:val="00D12752"/>
    <w:rsid w:val="00D206FB"/>
    <w:rsid w:val="00D2249B"/>
    <w:rsid w:val="00D27BE0"/>
    <w:rsid w:val="00D3086E"/>
    <w:rsid w:val="00D378A9"/>
    <w:rsid w:val="00D56EAF"/>
    <w:rsid w:val="00D741B2"/>
    <w:rsid w:val="00D77369"/>
    <w:rsid w:val="00D77C77"/>
    <w:rsid w:val="00D82AD2"/>
    <w:rsid w:val="00D864E6"/>
    <w:rsid w:val="00DA179C"/>
    <w:rsid w:val="00DA3C90"/>
    <w:rsid w:val="00DA438C"/>
    <w:rsid w:val="00DC011B"/>
    <w:rsid w:val="00DC718D"/>
    <w:rsid w:val="00DC7A59"/>
    <w:rsid w:val="00DD4941"/>
    <w:rsid w:val="00DF3E96"/>
    <w:rsid w:val="00E05ECD"/>
    <w:rsid w:val="00E266D2"/>
    <w:rsid w:val="00E31918"/>
    <w:rsid w:val="00E34D1F"/>
    <w:rsid w:val="00E45294"/>
    <w:rsid w:val="00E865E7"/>
    <w:rsid w:val="00ED3FC2"/>
    <w:rsid w:val="00EE0019"/>
    <w:rsid w:val="00EE7FAB"/>
    <w:rsid w:val="00F20111"/>
    <w:rsid w:val="00F32F94"/>
    <w:rsid w:val="00F449EF"/>
    <w:rsid w:val="00F4793E"/>
    <w:rsid w:val="00F57C02"/>
    <w:rsid w:val="00F60491"/>
    <w:rsid w:val="00F66C09"/>
    <w:rsid w:val="00F97E5E"/>
    <w:rsid w:val="00FA6294"/>
    <w:rsid w:val="00FC6FB4"/>
    <w:rsid w:val="00FD5DF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9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7EE7A43397B7B064C93FB6A0FE2E74ECA9188FCBC482785ECE0B6C39DBC9D4189482E201810E72121E97AA33619F185466138FDD8B024CCCBB603Fm83C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7EE7A43397B7B064C93FB6A0FE2E74ECA9188FCBC482785ECE0B6C39DBC9D4189482E201810E72121E97AA33619F185466138FDD8B024CCCBB603Fm83C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24</cp:revision>
  <cp:lastPrinted>2021-05-14T08:41:00Z</cp:lastPrinted>
  <dcterms:created xsi:type="dcterms:W3CDTF">2021-05-14T03:07:00Z</dcterms:created>
  <dcterms:modified xsi:type="dcterms:W3CDTF">2021-05-18T01:26:00Z</dcterms:modified>
</cp:coreProperties>
</file>