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0D035D">
        <w:rPr>
          <w:rFonts w:ascii="Times New Roman" w:hAnsi="Times New Roman"/>
          <w:color w:val="000000"/>
        </w:rPr>
        <w:t>2</w:t>
      </w:r>
      <w:r w:rsidR="00E03831">
        <w:rPr>
          <w:rFonts w:ascii="Times New Roman" w:hAnsi="Times New Roman"/>
          <w:color w:val="000000"/>
        </w:rPr>
        <w:t>75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9115E">
        <w:rPr>
          <w:rFonts w:ascii="Times New Roman" w:hAnsi="Times New Roman"/>
          <w:sz w:val="24"/>
          <w:szCs w:val="24"/>
        </w:rPr>
        <w:t>1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313198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E03831" w:rsidRPr="00E03831">
        <w:rPr>
          <w:rFonts w:ascii="Times New Roman" w:hAnsi="Times New Roman"/>
          <w:b/>
          <w:sz w:val="24"/>
          <w:szCs w:val="24"/>
        </w:rPr>
        <w:t>нежилое здание</w:t>
      </w:r>
      <w:r w:rsidR="00E03831">
        <w:rPr>
          <w:rFonts w:ascii="Times New Roman" w:hAnsi="Times New Roman"/>
          <w:b/>
          <w:sz w:val="24"/>
          <w:szCs w:val="24"/>
        </w:rPr>
        <w:t xml:space="preserve"> </w:t>
      </w:r>
      <w:r w:rsidR="00E03831" w:rsidRPr="001C7B5C">
        <w:rPr>
          <w:rFonts w:ascii="Times New Roman" w:hAnsi="Times New Roman"/>
          <w:b/>
          <w:sz w:val="24"/>
          <w:szCs w:val="24"/>
        </w:rPr>
        <w:t>с кадастровым номером 24:58:0000000:</w:t>
      </w:r>
      <w:r w:rsidR="00E03831">
        <w:rPr>
          <w:rFonts w:ascii="Times New Roman" w:hAnsi="Times New Roman"/>
          <w:b/>
          <w:sz w:val="24"/>
          <w:szCs w:val="24"/>
        </w:rPr>
        <w:t>1449</w:t>
      </w:r>
      <w:r w:rsidR="00E03831" w:rsidRPr="001C7B5C">
        <w:rPr>
          <w:rFonts w:ascii="Times New Roman" w:hAnsi="Times New Roman"/>
          <w:b/>
          <w:sz w:val="24"/>
          <w:szCs w:val="24"/>
        </w:rPr>
        <w:t>,</w:t>
      </w:r>
      <w:r w:rsidR="00E038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</w:t>
      </w:r>
      <w:r w:rsidRPr="001C7B5C">
        <w:rPr>
          <w:rFonts w:ascii="Times New Roman" w:hAnsi="Times New Roman"/>
          <w:b/>
          <w:sz w:val="24"/>
          <w:szCs w:val="24"/>
        </w:rPr>
        <w:t xml:space="preserve">ощадью </w:t>
      </w:r>
      <w:r w:rsidR="00E03831">
        <w:rPr>
          <w:rFonts w:ascii="Times New Roman" w:hAnsi="Times New Roman"/>
          <w:b/>
          <w:sz w:val="24"/>
          <w:szCs w:val="24"/>
        </w:rPr>
        <w:t>257,0 к</w:t>
      </w:r>
      <w:r w:rsidRPr="001C7B5C">
        <w:rPr>
          <w:rFonts w:ascii="Times New Roman" w:hAnsi="Times New Roman"/>
          <w:b/>
          <w:sz w:val="24"/>
          <w:szCs w:val="24"/>
        </w:rPr>
        <w:t>в.м</w:t>
      </w:r>
      <w:r>
        <w:rPr>
          <w:rFonts w:ascii="Times New Roman" w:hAnsi="Times New Roman"/>
          <w:b/>
          <w:sz w:val="24"/>
          <w:szCs w:val="24"/>
        </w:rPr>
        <w:t>.</w:t>
      </w:r>
      <w:r w:rsidRPr="001C7B5C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1C7B5C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1C7B5C">
        <w:rPr>
          <w:rFonts w:ascii="Times New Roman" w:hAnsi="Times New Roman"/>
          <w:sz w:val="24"/>
          <w:szCs w:val="24"/>
        </w:rPr>
        <w:t xml:space="preserve"> по адресу</w:t>
      </w:r>
      <w:r w:rsidRPr="001C7B5C">
        <w:rPr>
          <w:rFonts w:ascii="Times New Roman" w:hAnsi="Times New Roman"/>
          <w:b/>
          <w:sz w:val="24"/>
          <w:szCs w:val="24"/>
        </w:rPr>
        <w:t xml:space="preserve">: Российская Федерация, Красноярский край, ЗАТО Железногорск,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Железногорск, </w:t>
      </w:r>
      <w:r w:rsidR="00E03831">
        <w:rPr>
          <w:rFonts w:ascii="Times New Roman" w:hAnsi="Times New Roman"/>
          <w:b/>
          <w:sz w:val="24"/>
          <w:szCs w:val="24"/>
        </w:rPr>
        <w:t>ул. Восточная, д. 12В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</w:t>
      </w:r>
      <w:proofErr w:type="gramStart"/>
      <w:r w:rsidRPr="001C7B5C">
        <w:rPr>
          <w:rFonts w:ascii="Times New Roman" w:hAnsi="Times New Roman"/>
          <w:sz w:val="24"/>
          <w:szCs w:val="24"/>
        </w:rPr>
        <w:t>для</w:t>
      </w:r>
      <w:proofErr w:type="gramEnd"/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="000F3630">
        <w:rPr>
          <w:rFonts w:ascii="Times New Roman" w:hAnsi="Times New Roman"/>
          <w:b/>
          <w:sz w:val="24"/>
          <w:szCs w:val="24"/>
        </w:rPr>
        <w:t>______</w:t>
      </w:r>
      <w:r w:rsidR="00E03831">
        <w:rPr>
          <w:rFonts w:ascii="Times New Roman" w:hAnsi="Times New Roman"/>
          <w:b/>
          <w:sz w:val="24"/>
          <w:szCs w:val="24"/>
        </w:rPr>
        <w:t>__________________</w:t>
      </w:r>
      <w:r w:rsidR="000F3630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D035D" w:rsidRPr="001C7B5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Нежилое здание принадлежит Закрытому административно-территориальному образованию Железногорск Красноярского </w:t>
      </w:r>
      <w:proofErr w:type="gramStart"/>
      <w:r w:rsidRPr="001C7B5C">
        <w:rPr>
          <w:rFonts w:ascii="Times New Roman" w:hAnsi="Times New Roman"/>
          <w:sz w:val="24"/>
          <w:szCs w:val="24"/>
        </w:rPr>
        <w:t>края</w:t>
      </w:r>
      <w:proofErr w:type="gramEnd"/>
      <w:r w:rsidR="000F3630" w:rsidRPr="000F3630">
        <w:rPr>
          <w:rFonts w:ascii="Times New Roman" w:hAnsi="Times New Roman"/>
          <w:sz w:val="24"/>
          <w:szCs w:val="24"/>
        </w:rPr>
        <w:t xml:space="preserve"> </w:t>
      </w:r>
      <w:r w:rsidR="000F3630" w:rsidRPr="008E694A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</w:t>
      </w:r>
      <w:r w:rsidR="00E03831">
        <w:rPr>
          <w:rFonts w:ascii="Times New Roman" w:hAnsi="Times New Roman"/>
          <w:sz w:val="24"/>
          <w:szCs w:val="24"/>
        </w:rPr>
        <w:t>26</w:t>
      </w:r>
      <w:r w:rsidR="000F3630" w:rsidRPr="008E694A">
        <w:rPr>
          <w:rFonts w:ascii="Times New Roman" w:hAnsi="Times New Roman"/>
          <w:sz w:val="24"/>
          <w:szCs w:val="24"/>
        </w:rPr>
        <w:t xml:space="preserve">» </w:t>
      </w:r>
      <w:r w:rsidR="00E03831">
        <w:rPr>
          <w:rFonts w:ascii="Times New Roman" w:hAnsi="Times New Roman"/>
          <w:sz w:val="24"/>
          <w:szCs w:val="24"/>
        </w:rPr>
        <w:t>мая 2009</w:t>
      </w:r>
      <w:r w:rsidR="000F3630" w:rsidRPr="008E694A">
        <w:rPr>
          <w:rFonts w:ascii="Times New Roman" w:hAnsi="Times New Roman"/>
          <w:sz w:val="24"/>
          <w:szCs w:val="24"/>
        </w:rPr>
        <w:t xml:space="preserve"> года сделана запись регистрации № 24</w:t>
      </w:r>
      <w:r w:rsidR="00E03831">
        <w:rPr>
          <w:rFonts w:ascii="Times New Roman" w:hAnsi="Times New Roman"/>
          <w:sz w:val="24"/>
          <w:szCs w:val="24"/>
        </w:rPr>
        <w:t>-24-12/005/2009-652.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 за один месяц составляет:</w:t>
      </w:r>
      <w:r w:rsidR="004F30CF"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  <w:r w:rsidR="00DB6C3A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0D035D" w:rsidRPr="001C7B5C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5E2F">
        <w:rPr>
          <w:rFonts w:ascii="Times New Roman" w:hAnsi="Times New Roman"/>
          <w:sz w:val="24"/>
          <w:szCs w:val="24"/>
        </w:rPr>
        <w:t>-  плату за пользование земельным участком с кадастровым номером 24:58:03</w:t>
      </w:r>
      <w:r w:rsidR="00B77FAC" w:rsidRPr="004C5E2F">
        <w:rPr>
          <w:rFonts w:ascii="Times New Roman" w:hAnsi="Times New Roman"/>
          <w:sz w:val="24"/>
          <w:szCs w:val="24"/>
        </w:rPr>
        <w:t>03</w:t>
      </w:r>
      <w:r w:rsidRPr="004C5E2F">
        <w:rPr>
          <w:rFonts w:ascii="Times New Roman" w:hAnsi="Times New Roman"/>
          <w:sz w:val="24"/>
          <w:szCs w:val="24"/>
        </w:rPr>
        <w:t>0</w:t>
      </w:r>
      <w:r w:rsidR="00B77FAC" w:rsidRPr="004C5E2F">
        <w:rPr>
          <w:rFonts w:ascii="Times New Roman" w:hAnsi="Times New Roman"/>
          <w:sz w:val="24"/>
          <w:szCs w:val="24"/>
        </w:rPr>
        <w:t>29</w:t>
      </w:r>
      <w:r w:rsidRPr="004C5E2F">
        <w:rPr>
          <w:rFonts w:ascii="Times New Roman" w:hAnsi="Times New Roman"/>
          <w:sz w:val="24"/>
          <w:szCs w:val="24"/>
        </w:rPr>
        <w:t>:</w:t>
      </w:r>
      <w:r w:rsidR="00B77FAC" w:rsidRPr="004C5E2F">
        <w:rPr>
          <w:rFonts w:ascii="Times New Roman" w:hAnsi="Times New Roman"/>
          <w:sz w:val="24"/>
          <w:szCs w:val="24"/>
        </w:rPr>
        <w:t>284</w:t>
      </w:r>
      <w:r w:rsidRPr="004C5E2F">
        <w:rPr>
          <w:rFonts w:ascii="Times New Roman" w:hAnsi="Times New Roman"/>
          <w:sz w:val="24"/>
          <w:szCs w:val="24"/>
        </w:rPr>
        <w:t>, местоположением</w:t>
      </w:r>
      <w:r w:rsidR="00B77FAC" w:rsidRPr="004C5E2F">
        <w:rPr>
          <w:rFonts w:ascii="Times New Roman" w:hAnsi="Times New Roman"/>
          <w:sz w:val="24"/>
          <w:szCs w:val="24"/>
        </w:rPr>
        <w:t xml:space="preserve">, установленным относительно ориентира, расположенного </w:t>
      </w:r>
      <w:r w:rsidR="004C5E2F" w:rsidRPr="004C5E2F">
        <w:rPr>
          <w:rFonts w:ascii="Times New Roman" w:hAnsi="Times New Roman"/>
          <w:sz w:val="24"/>
          <w:szCs w:val="24"/>
        </w:rPr>
        <w:t xml:space="preserve">в границах участка. Почтовый адрес ориентира: </w:t>
      </w:r>
      <w:r w:rsidRPr="004C5E2F">
        <w:rPr>
          <w:rFonts w:ascii="Times New Roman" w:hAnsi="Times New Roman"/>
          <w:sz w:val="24"/>
          <w:szCs w:val="24"/>
        </w:rPr>
        <w:t>Красноярский край, ЗАТО Железногорск, г.</w:t>
      </w:r>
      <w:r w:rsidR="004C5E2F" w:rsidRPr="004C5E2F">
        <w:rPr>
          <w:rFonts w:ascii="Times New Roman" w:hAnsi="Times New Roman"/>
          <w:sz w:val="24"/>
          <w:szCs w:val="24"/>
        </w:rPr>
        <w:t> </w:t>
      </w:r>
      <w:r w:rsidRPr="004C5E2F">
        <w:rPr>
          <w:rFonts w:ascii="Times New Roman" w:hAnsi="Times New Roman"/>
          <w:sz w:val="24"/>
          <w:szCs w:val="24"/>
        </w:rPr>
        <w:t xml:space="preserve">Железногорск, ул. </w:t>
      </w:r>
      <w:proofErr w:type="gramStart"/>
      <w:r w:rsidR="00B77FAC" w:rsidRPr="004C5E2F">
        <w:rPr>
          <w:rFonts w:ascii="Times New Roman" w:hAnsi="Times New Roman"/>
          <w:sz w:val="24"/>
          <w:szCs w:val="24"/>
        </w:rPr>
        <w:t>Восточная</w:t>
      </w:r>
      <w:proofErr w:type="gramEnd"/>
      <w:r w:rsidR="00B77FAC" w:rsidRPr="004C5E2F">
        <w:rPr>
          <w:rFonts w:ascii="Times New Roman" w:hAnsi="Times New Roman"/>
          <w:sz w:val="24"/>
          <w:szCs w:val="24"/>
        </w:rPr>
        <w:t>, 12А</w:t>
      </w:r>
      <w:r w:rsidRPr="004C5E2F">
        <w:rPr>
          <w:rFonts w:ascii="Times New Roman" w:hAnsi="Times New Roman"/>
          <w:sz w:val="24"/>
          <w:szCs w:val="24"/>
        </w:rPr>
        <w:t>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lastRenderedPageBreak/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B105F0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D0624C" w:rsidRPr="00B105F0" w:rsidRDefault="00DB6C3A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2 009,71</w:t>
      </w:r>
      <w:r w:rsidR="00D0624C" w:rsidRPr="00B105F0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B105F0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две тысячи девять </w:t>
      </w:r>
      <w:r w:rsidR="00456D2F" w:rsidRPr="00B105F0">
        <w:rPr>
          <w:rFonts w:ascii="Times New Roman" w:hAnsi="Times New Roman"/>
          <w:b/>
          <w:i/>
          <w:sz w:val="24"/>
          <w:szCs w:val="24"/>
          <w:u w:val="single"/>
        </w:rPr>
        <w:t xml:space="preserve">рублей </w:t>
      </w:r>
      <w:r>
        <w:rPr>
          <w:rFonts w:ascii="Times New Roman" w:hAnsi="Times New Roman"/>
          <w:b/>
          <w:i/>
          <w:sz w:val="24"/>
          <w:szCs w:val="24"/>
          <w:u w:val="single"/>
        </w:rPr>
        <w:t>71</w:t>
      </w:r>
      <w:r w:rsidR="00456D2F" w:rsidRPr="00B105F0">
        <w:rPr>
          <w:rFonts w:ascii="Times New Roman" w:hAnsi="Times New Roman"/>
          <w:b/>
          <w:i/>
          <w:sz w:val="24"/>
          <w:szCs w:val="24"/>
          <w:u w:val="single"/>
        </w:rPr>
        <w:t xml:space="preserve"> копе</w:t>
      </w:r>
      <w:r>
        <w:rPr>
          <w:rFonts w:ascii="Times New Roman" w:hAnsi="Times New Roman"/>
          <w:b/>
          <w:i/>
          <w:sz w:val="24"/>
          <w:szCs w:val="24"/>
          <w:u w:val="single"/>
        </w:rPr>
        <w:t>й</w:t>
      </w:r>
      <w:r w:rsidR="00456D2F" w:rsidRPr="00B105F0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="00456D2F" w:rsidRPr="00B105F0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D0624C" w:rsidRPr="00B105F0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t xml:space="preserve">Расчет размера платы за пользование земельным участком, выполнен в соответствии с положениями Решения Совета </w:t>
      </w:r>
      <w:proofErr w:type="gramStart"/>
      <w:r w:rsidRPr="00B105F0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B105F0">
        <w:rPr>
          <w:rFonts w:ascii="Times New Roman" w:hAnsi="Times New Roman"/>
          <w:sz w:val="24"/>
          <w:szCs w:val="24"/>
        </w:rPr>
        <w:t xml:space="preserve"> ЗАТО г. Железногорск от 28.10.2010 № 9-51Р «Об утверждении положения об арендной плате за использование земельных участков на территории муниципального обр</w:t>
      </w:r>
      <w:r w:rsidR="00E03831" w:rsidRPr="00B105F0">
        <w:rPr>
          <w:rFonts w:ascii="Times New Roman" w:hAnsi="Times New Roman"/>
          <w:sz w:val="24"/>
          <w:szCs w:val="24"/>
        </w:rPr>
        <w:t>а</w:t>
      </w:r>
      <w:r w:rsidRPr="00B105F0">
        <w:rPr>
          <w:rFonts w:ascii="Times New Roman" w:hAnsi="Times New Roman"/>
          <w:sz w:val="24"/>
          <w:szCs w:val="24"/>
        </w:rPr>
        <w:t>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t xml:space="preserve">3.6. </w:t>
      </w:r>
      <w:r w:rsidR="00D0624C" w:rsidRPr="00B105F0">
        <w:rPr>
          <w:rFonts w:ascii="Times New Roman" w:hAnsi="Times New Roman"/>
          <w:sz w:val="24"/>
          <w:szCs w:val="24"/>
        </w:rPr>
        <w:t>Арендатор обязан вносить плату за пользование земельным участком (без</w:t>
      </w:r>
      <w:r w:rsidR="00D0624C" w:rsidRPr="00D925AA">
        <w:rPr>
          <w:rFonts w:ascii="Times New Roman" w:hAnsi="Times New Roman"/>
          <w:sz w:val="24"/>
          <w:szCs w:val="24"/>
        </w:rPr>
        <w:t xml:space="preserve">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2F7A44" w:rsidRDefault="002F7A44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2F7A44" w:rsidRDefault="002F7A44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8B361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 w:rsidR="008B3615">
        <w:rPr>
          <w:rFonts w:ascii="Times New Roman" w:hAnsi="Times New Roman"/>
          <w:sz w:val="24"/>
          <w:szCs w:val="24"/>
        </w:rPr>
        <w:t>:</w:t>
      </w:r>
    </w:p>
    <w:p w:rsidR="00D0624C" w:rsidRDefault="008B3615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="00D0624C"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D0624C"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8B3615" w:rsidRDefault="008B3615" w:rsidP="008B36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8B361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 w:rsidR="008B3615">
        <w:rPr>
          <w:rFonts w:ascii="Times New Roman" w:hAnsi="Times New Roman"/>
          <w:sz w:val="24"/>
          <w:szCs w:val="24"/>
        </w:rPr>
        <w:t>:</w:t>
      </w:r>
    </w:p>
    <w:p w:rsidR="00D0624C" w:rsidRPr="005F04E6" w:rsidRDefault="008B3615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="00D0624C"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D0624C"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 w:rsidR="008B3615"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 xml:space="preserve"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</w:t>
      </w:r>
      <w:r w:rsidRPr="001D4467">
        <w:rPr>
          <w:rFonts w:ascii="Times New Roman" w:hAnsi="Times New Roman"/>
          <w:sz w:val="24"/>
          <w:szCs w:val="24"/>
        </w:rPr>
        <w:lastRenderedPageBreak/>
        <w:t>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lastRenderedPageBreak/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0D035D" w:rsidRPr="00765552" w:rsidRDefault="000D035D" w:rsidP="000D035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</w:t>
      </w:r>
      <w:r w:rsidRPr="004C5E2F">
        <w:rPr>
          <w:rFonts w:ascii="Times New Roman" w:hAnsi="Times New Roman"/>
          <w:sz w:val="24"/>
          <w:szCs w:val="24"/>
        </w:rPr>
        <w:t>номером 24:58:03</w:t>
      </w:r>
      <w:r w:rsidR="004C5E2F" w:rsidRPr="004C5E2F">
        <w:rPr>
          <w:rFonts w:ascii="Times New Roman" w:hAnsi="Times New Roman"/>
          <w:sz w:val="24"/>
          <w:szCs w:val="24"/>
        </w:rPr>
        <w:t>03</w:t>
      </w:r>
      <w:r w:rsidRPr="004C5E2F">
        <w:rPr>
          <w:rFonts w:ascii="Times New Roman" w:hAnsi="Times New Roman"/>
          <w:sz w:val="24"/>
          <w:szCs w:val="24"/>
        </w:rPr>
        <w:t>0</w:t>
      </w:r>
      <w:r w:rsidR="004C5E2F" w:rsidRPr="004C5E2F">
        <w:rPr>
          <w:rFonts w:ascii="Times New Roman" w:hAnsi="Times New Roman"/>
          <w:sz w:val="24"/>
          <w:szCs w:val="24"/>
        </w:rPr>
        <w:t>29</w:t>
      </w:r>
      <w:r w:rsidRPr="004C5E2F">
        <w:rPr>
          <w:rFonts w:ascii="Times New Roman" w:hAnsi="Times New Roman"/>
          <w:sz w:val="24"/>
          <w:szCs w:val="24"/>
        </w:rPr>
        <w:t>:</w:t>
      </w:r>
      <w:r w:rsidR="004C5E2F" w:rsidRPr="004C5E2F">
        <w:rPr>
          <w:rFonts w:ascii="Times New Roman" w:hAnsi="Times New Roman"/>
          <w:sz w:val="24"/>
          <w:szCs w:val="24"/>
        </w:rPr>
        <w:t>284</w:t>
      </w:r>
      <w:r w:rsidRPr="004C5E2F">
        <w:rPr>
          <w:rFonts w:ascii="Times New Roman" w:hAnsi="Times New Roman"/>
          <w:sz w:val="24"/>
          <w:szCs w:val="24"/>
        </w:rPr>
        <w:t>, Арендатор</w:t>
      </w:r>
      <w:r w:rsidRPr="00683AD2">
        <w:rPr>
          <w:rFonts w:ascii="Times New Roman" w:hAnsi="Times New Roman"/>
          <w:sz w:val="24"/>
          <w:szCs w:val="24"/>
        </w:rPr>
        <w:t xml:space="preserve">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</w:t>
      </w:r>
      <w:r w:rsidRPr="001D4467">
        <w:rPr>
          <w:rFonts w:ascii="Times New Roman" w:hAnsi="Times New Roman"/>
          <w:sz w:val="24"/>
          <w:szCs w:val="24"/>
        </w:rPr>
        <w:lastRenderedPageBreak/>
        <w:t>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</w:t>
      </w:r>
      <w:r w:rsidR="008B3615">
        <w:rPr>
          <w:rFonts w:ascii="Times New Roman" w:hAnsi="Times New Roman"/>
          <w:sz w:val="24"/>
          <w:szCs w:val="24"/>
        </w:rPr>
        <w:t>1</w:t>
      </w:r>
      <w:r w:rsidRPr="00B8672C">
        <w:rPr>
          <w:rFonts w:ascii="Times New Roman" w:hAnsi="Times New Roman"/>
          <w:sz w:val="24"/>
          <w:szCs w:val="24"/>
        </w:rPr>
        <w:t xml:space="preserve">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Default="00D0624C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E03831">
        <w:rPr>
          <w:rFonts w:ascii="Times New Roman" w:hAnsi="Times New Roman"/>
          <w:sz w:val="24"/>
          <w:szCs w:val="24"/>
        </w:rPr>
        <w:t>2578/22</w:t>
      </w:r>
      <w:r w:rsidRPr="001436EB">
        <w:rPr>
          <w:rFonts w:ascii="Times New Roman" w:hAnsi="Times New Roman"/>
          <w:sz w:val="24"/>
          <w:szCs w:val="24"/>
        </w:rPr>
        <w:t xml:space="preserve"> «</w:t>
      </w:r>
      <w:r w:rsidR="009F65F0" w:rsidRPr="001436EB">
        <w:rPr>
          <w:rFonts w:ascii="Times New Roman" w:hAnsi="Times New Roman"/>
          <w:sz w:val="24"/>
          <w:szCs w:val="24"/>
        </w:rPr>
        <w:t xml:space="preserve">Об </w:t>
      </w:r>
      <w:r w:rsidR="00E03831">
        <w:rPr>
          <w:rFonts w:ascii="Times New Roman" w:hAnsi="Times New Roman"/>
          <w:sz w:val="24"/>
          <w:szCs w:val="24"/>
        </w:rPr>
        <w:t>определении рыночной стоимости и рыночно обоснованной стоимости месячной арендной платы 1 кв</w:t>
      </w:r>
      <w:proofErr w:type="gramStart"/>
      <w:r w:rsidR="00E03831">
        <w:rPr>
          <w:rFonts w:ascii="Times New Roman" w:hAnsi="Times New Roman"/>
          <w:sz w:val="24"/>
          <w:szCs w:val="24"/>
        </w:rPr>
        <w:t>.м</w:t>
      </w:r>
      <w:proofErr w:type="gramEnd"/>
      <w:r w:rsidR="00E03831">
        <w:rPr>
          <w:rFonts w:ascii="Times New Roman" w:hAnsi="Times New Roman"/>
          <w:sz w:val="24"/>
          <w:szCs w:val="24"/>
        </w:rPr>
        <w:t>етра общей площади недвижимого имущества, расположенного 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</w:t>
      </w:r>
      <w:r w:rsidR="009C2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Железногорск, ул. </w:t>
      </w:r>
      <w:proofErr w:type="gramStart"/>
      <w:r w:rsidR="00E03831">
        <w:rPr>
          <w:rFonts w:ascii="Times New Roman" w:hAnsi="Times New Roman"/>
          <w:sz w:val="24"/>
          <w:szCs w:val="24"/>
        </w:rPr>
        <w:t>Восточная</w:t>
      </w:r>
      <w:proofErr w:type="gramEnd"/>
      <w:r w:rsidR="00E03831">
        <w:rPr>
          <w:rFonts w:ascii="Times New Roman" w:hAnsi="Times New Roman"/>
          <w:sz w:val="24"/>
          <w:szCs w:val="24"/>
        </w:rPr>
        <w:t>, д. 12В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9F65F0">
        <w:rPr>
          <w:rFonts w:ascii="Times New Roman" w:hAnsi="Times New Roman"/>
          <w:sz w:val="24"/>
          <w:szCs w:val="24"/>
        </w:rPr>
        <w:t>ООО «</w:t>
      </w:r>
      <w:r w:rsidR="00E03831">
        <w:rPr>
          <w:rFonts w:ascii="Times New Roman" w:hAnsi="Times New Roman"/>
          <w:sz w:val="24"/>
          <w:szCs w:val="24"/>
        </w:rPr>
        <w:t>ПР</w:t>
      </w:r>
      <w:r w:rsidR="002667D8">
        <w:rPr>
          <w:rFonts w:ascii="Times New Roman" w:hAnsi="Times New Roman"/>
          <w:sz w:val="24"/>
          <w:szCs w:val="24"/>
        </w:rPr>
        <w:t>А</w:t>
      </w:r>
      <w:r w:rsidR="00E03831">
        <w:rPr>
          <w:rFonts w:ascii="Times New Roman" w:hAnsi="Times New Roman"/>
          <w:sz w:val="24"/>
          <w:szCs w:val="24"/>
        </w:rPr>
        <w:t>ЙМ КОНСАЛТИНГ</w:t>
      </w:r>
      <w:r w:rsidR="009F65F0">
        <w:rPr>
          <w:rFonts w:ascii="Times New Roman" w:hAnsi="Times New Roman"/>
          <w:sz w:val="24"/>
          <w:szCs w:val="24"/>
        </w:rPr>
        <w:t>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 w:rsidR="00E03831">
        <w:rPr>
          <w:rFonts w:ascii="Times New Roman" w:hAnsi="Times New Roman"/>
          <w:sz w:val="24"/>
          <w:szCs w:val="24"/>
        </w:rPr>
        <w:t>30</w:t>
      </w:r>
      <w:r w:rsidR="009F65F0" w:rsidRPr="001436EB">
        <w:rPr>
          <w:rFonts w:ascii="Times New Roman" w:hAnsi="Times New Roman"/>
          <w:sz w:val="24"/>
          <w:szCs w:val="24"/>
        </w:rPr>
        <w:t>.</w:t>
      </w:r>
      <w:r w:rsidR="00E03831">
        <w:rPr>
          <w:rFonts w:ascii="Times New Roman" w:hAnsi="Times New Roman"/>
          <w:sz w:val="24"/>
          <w:szCs w:val="24"/>
        </w:rPr>
        <w:t>11</w:t>
      </w:r>
      <w:r w:rsidR="009F65F0" w:rsidRPr="001436EB">
        <w:rPr>
          <w:rFonts w:ascii="Times New Roman" w:hAnsi="Times New Roman"/>
          <w:sz w:val="24"/>
          <w:szCs w:val="24"/>
        </w:rPr>
        <w:t>.202</w:t>
      </w:r>
      <w:r w:rsidR="009F65F0">
        <w:rPr>
          <w:rFonts w:ascii="Times New Roman" w:hAnsi="Times New Roman"/>
          <w:sz w:val="24"/>
          <w:szCs w:val="24"/>
        </w:rPr>
        <w:t>3</w:t>
      </w:r>
      <w:r w:rsidR="009F65F0"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9F65F0">
        <w:rPr>
          <w:rFonts w:ascii="Times New Roman" w:hAnsi="Times New Roman"/>
          <w:sz w:val="24"/>
          <w:szCs w:val="24"/>
        </w:rPr>
        <w:t>2</w:t>
      </w:r>
      <w:r w:rsidR="00E03831">
        <w:rPr>
          <w:rFonts w:ascii="Times New Roman" w:hAnsi="Times New Roman"/>
          <w:sz w:val="24"/>
          <w:szCs w:val="24"/>
        </w:rPr>
        <w:t> 223 085,00</w:t>
      </w:r>
      <w:r w:rsidR="009F65F0"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E03831" w:rsidRDefault="00E03831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A0BE9" w:rsidRDefault="000A0BE9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A0BE9" w:rsidRPr="005F04E6" w:rsidRDefault="000A0BE9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</w:t>
      </w:r>
      <w:r w:rsidR="008B3615">
        <w:rPr>
          <w:rFonts w:ascii="Times New Roman" w:hAnsi="Times New Roman"/>
          <w:sz w:val="24"/>
          <w:szCs w:val="24"/>
        </w:rPr>
        <w:t xml:space="preserve"> за пользование </w:t>
      </w:r>
      <w:r w:rsidRPr="00866171">
        <w:rPr>
          <w:rFonts w:ascii="Times New Roman" w:hAnsi="Times New Roman"/>
          <w:sz w:val="24"/>
          <w:szCs w:val="24"/>
        </w:rPr>
        <w:t>земельн</w:t>
      </w:r>
      <w:r w:rsidR="008B3615">
        <w:rPr>
          <w:rFonts w:ascii="Times New Roman" w:hAnsi="Times New Roman"/>
          <w:sz w:val="24"/>
          <w:szCs w:val="24"/>
        </w:rPr>
        <w:t>ым</w:t>
      </w:r>
      <w:r w:rsidRPr="00866171">
        <w:rPr>
          <w:rFonts w:ascii="Times New Roman" w:hAnsi="Times New Roman"/>
          <w:sz w:val="24"/>
          <w:szCs w:val="24"/>
        </w:rPr>
        <w:t xml:space="preserve"> участк</w:t>
      </w:r>
      <w:r w:rsidR="008B3615">
        <w:rPr>
          <w:rFonts w:ascii="Times New Roman" w:hAnsi="Times New Roman"/>
          <w:sz w:val="24"/>
          <w:szCs w:val="24"/>
        </w:rPr>
        <w:t>ом</w:t>
      </w:r>
      <w:r w:rsidRPr="00866171">
        <w:rPr>
          <w:rFonts w:ascii="Times New Roman" w:hAnsi="Times New Roman"/>
          <w:sz w:val="24"/>
          <w:szCs w:val="24"/>
        </w:rPr>
        <w:t>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0A0BE9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0A0BE9">
      <w:pPr>
        <w:spacing w:after="0" w:line="240" w:lineRule="auto"/>
        <w:ind w:left="708" w:firstLine="284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0A0BE9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0A0BE9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0A0BE9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0A0BE9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0A0BE9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0A0BE9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0A0BE9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0A0BE9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0A0BE9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0A0BE9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lastRenderedPageBreak/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297FA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297FA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нежилое здание с кадастровым номером 24:58:0000000:</w:t>
      </w:r>
      <w:r w:rsidR="00297FA0">
        <w:rPr>
          <w:rFonts w:ascii="Times New Roman" w:hAnsi="Times New Roman"/>
          <w:sz w:val="24"/>
          <w:szCs w:val="24"/>
        </w:rPr>
        <w:t xml:space="preserve">1449, </w:t>
      </w:r>
      <w:r w:rsidRPr="0051348B">
        <w:rPr>
          <w:rFonts w:ascii="Times New Roman" w:hAnsi="Times New Roman"/>
          <w:sz w:val="24"/>
          <w:szCs w:val="24"/>
        </w:rPr>
        <w:t xml:space="preserve">расположенное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Железногорск, ул. </w:t>
      </w:r>
      <w:r w:rsidR="00297FA0">
        <w:rPr>
          <w:rFonts w:ascii="Times New Roman" w:hAnsi="Times New Roman"/>
          <w:sz w:val="24"/>
          <w:szCs w:val="24"/>
        </w:rPr>
        <w:t>Восточная, д.12В</w:t>
      </w:r>
      <w:proofErr w:type="gramEnd"/>
    </w:p>
    <w:p w:rsidR="001567A3" w:rsidRPr="0051348B" w:rsidRDefault="001567A3" w:rsidP="001567A3">
      <w:pPr>
        <w:framePr w:wrap="none" w:vAnchor="page" w:hAnchor="page" w:x="151" w:y="8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Default="001B396A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938341" cy="2480807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rcRect t="13022" b="36118"/>
                    <a:stretch>
                      <a:fillRect/>
                    </a:stretch>
                  </pic:blipFill>
                  <pic:spPr>
                    <a:xfrm>
                      <a:off x="0" y="0"/>
                      <a:ext cx="6938341" cy="248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FA0" w:rsidRDefault="00297FA0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FA0" w:rsidRDefault="00297FA0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FA0" w:rsidRDefault="00297FA0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97672F" w:rsidRPr="00BB587C">
        <w:rPr>
          <w:rFonts w:ascii="Times New Roman" w:hAnsi="Times New Roman"/>
          <w:sz w:val="24"/>
        </w:rPr>
        <w:t>нежило</w:t>
      </w:r>
      <w:r w:rsidR="00B105F0">
        <w:rPr>
          <w:rFonts w:ascii="Times New Roman" w:hAnsi="Times New Roman"/>
          <w:sz w:val="24"/>
        </w:rPr>
        <w:t>е</w:t>
      </w:r>
      <w:r w:rsidR="0097672F" w:rsidRPr="00BB587C">
        <w:rPr>
          <w:rFonts w:ascii="Times New Roman" w:hAnsi="Times New Roman"/>
          <w:sz w:val="24"/>
        </w:rPr>
        <w:t xml:space="preserve"> здани</w:t>
      </w:r>
      <w:r w:rsidR="00B105F0">
        <w:rPr>
          <w:rFonts w:ascii="Times New Roman" w:hAnsi="Times New Roman"/>
          <w:sz w:val="24"/>
        </w:rPr>
        <w:t>е</w:t>
      </w:r>
      <w:r w:rsidR="0097672F" w:rsidRPr="00BB587C">
        <w:rPr>
          <w:rFonts w:ascii="Times New Roman" w:hAnsi="Times New Roman"/>
          <w:sz w:val="24"/>
        </w:rPr>
        <w:t xml:space="preserve">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</w:t>
      </w:r>
      <w:r w:rsidR="00B105F0">
        <w:rPr>
          <w:rFonts w:ascii="Times New Roman" w:hAnsi="Times New Roman"/>
          <w:sz w:val="24"/>
          <w:szCs w:val="24"/>
        </w:rPr>
        <w:t>1449</w:t>
      </w:r>
      <w:r w:rsidR="0097672F" w:rsidRPr="00BB587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97672F" w:rsidRPr="00BB587C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B105F0">
        <w:rPr>
          <w:rFonts w:ascii="Times New Roman" w:hAnsi="Times New Roman"/>
          <w:kern w:val="36"/>
          <w:sz w:val="24"/>
          <w:szCs w:val="24"/>
        </w:rPr>
        <w:t>Восточная, д. 12В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</w:t>
      </w:r>
      <w:r w:rsidR="004C5E2F" w:rsidRPr="004C5E2F">
        <w:rPr>
          <w:rFonts w:ascii="Times New Roman" w:hAnsi="Times New Roman"/>
          <w:sz w:val="24"/>
          <w:szCs w:val="24"/>
        </w:rPr>
        <w:t xml:space="preserve">с кадастровым номером 24:58:0303029:284, местоположением, установленным относительно ориентира, расположенного в границах участка. Почтовый адрес ориентира: Красноярский край, ЗАТО Железногорск, г. Железногорск, ул. </w:t>
      </w:r>
      <w:proofErr w:type="gramStart"/>
      <w:r w:rsidR="004C5E2F" w:rsidRPr="004C5E2F">
        <w:rPr>
          <w:rFonts w:ascii="Times New Roman" w:hAnsi="Times New Roman"/>
          <w:sz w:val="24"/>
          <w:szCs w:val="24"/>
        </w:rPr>
        <w:t>Восточная</w:t>
      </w:r>
      <w:proofErr w:type="gramEnd"/>
      <w:r w:rsidR="004C5E2F" w:rsidRPr="004C5E2F">
        <w:rPr>
          <w:rFonts w:ascii="Times New Roman" w:hAnsi="Times New Roman"/>
          <w:sz w:val="24"/>
          <w:szCs w:val="24"/>
        </w:rPr>
        <w:t>, 12А</w:t>
      </w:r>
      <w:r w:rsidRPr="00065049">
        <w:rPr>
          <w:rFonts w:ascii="Times New Roman" w:hAnsi="Times New Roman"/>
          <w:sz w:val="24"/>
          <w:szCs w:val="24"/>
        </w:rPr>
        <w:t>.</w:t>
      </w:r>
    </w:p>
    <w:p w:rsidR="001B7C2B" w:rsidRPr="001153E2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Style w:val="af"/>
        <w:tblW w:w="0" w:type="auto"/>
        <w:tblLook w:val="04A0"/>
      </w:tblPr>
      <w:tblGrid>
        <w:gridCol w:w="696"/>
        <w:gridCol w:w="3805"/>
        <w:gridCol w:w="5246"/>
      </w:tblGrid>
      <w:tr w:rsidR="0097672F" w:rsidRPr="00B105F0" w:rsidTr="001153E2">
        <w:tc>
          <w:tcPr>
            <w:tcW w:w="696" w:type="dxa"/>
          </w:tcPr>
          <w:p w:rsidR="0097672F" w:rsidRPr="00B105F0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051" w:type="dxa"/>
            <w:gridSpan w:val="2"/>
          </w:tcPr>
          <w:p w:rsidR="0097672F" w:rsidRPr="00B105F0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B105F0" w:rsidTr="001153E2">
        <w:tc>
          <w:tcPr>
            <w:tcW w:w="696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5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246" w:type="dxa"/>
          </w:tcPr>
          <w:p w:rsidR="0097672F" w:rsidRPr="00B105F0" w:rsidRDefault="00B105F0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</w:rPr>
              <w:t>Нежилое здание с кадастровым номером</w:t>
            </w:r>
            <w:r w:rsidRPr="00B105F0">
              <w:rPr>
                <w:rFonts w:ascii="Times New Roman" w:hAnsi="Times New Roman"/>
                <w:sz w:val="24"/>
                <w:szCs w:val="24"/>
              </w:rPr>
              <w:t xml:space="preserve"> 24:58:0000000:1449</w:t>
            </w:r>
          </w:p>
        </w:tc>
      </w:tr>
      <w:tr w:rsidR="0097672F" w:rsidRPr="00B105F0" w:rsidTr="001153E2">
        <w:tc>
          <w:tcPr>
            <w:tcW w:w="696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5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246" w:type="dxa"/>
          </w:tcPr>
          <w:p w:rsidR="0097672F" w:rsidRPr="00B105F0" w:rsidRDefault="0097672F" w:rsidP="00B105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="00A8416D" w:rsidRPr="00B105F0">
              <w:rPr>
                <w:rFonts w:ascii="Times New Roman" w:hAnsi="Times New Roman"/>
                <w:kern w:val="36"/>
                <w:sz w:val="24"/>
                <w:szCs w:val="24"/>
              </w:rPr>
              <w:t>ул. </w:t>
            </w:r>
            <w:r w:rsidR="00B105F0" w:rsidRPr="00B105F0">
              <w:rPr>
                <w:rFonts w:ascii="Times New Roman" w:hAnsi="Times New Roman"/>
                <w:kern w:val="36"/>
                <w:sz w:val="24"/>
                <w:szCs w:val="24"/>
              </w:rPr>
              <w:t>Восточная, д. 12В</w:t>
            </w:r>
            <w:proofErr w:type="gramEnd"/>
          </w:p>
        </w:tc>
      </w:tr>
      <w:tr w:rsidR="0097672F" w:rsidRPr="00B105F0" w:rsidTr="001153E2">
        <w:tc>
          <w:tcPr>
            <w:tcW w:w="696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5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246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105F0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97672F" w:rsidRPr="00B105F0" w:rsidTr="001153E2">
        <w:tc>
          <w:tcPr>
            <w:tcW w:w="696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5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97672F" w:rsidRPr="00B105F0" w:rsidRDefault="00B105F0" w:rsidP="00B105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</w:tr>
      <w:tr w:rsidR="0097672F" w:rsidRPr="00B105F0" w:rsidTr="001153E2">
        <w:tc>
          <w:tcPr>
            <w:tcW w:w="696" w:type="dxa"/>
            <w:shd w:val="clear" w:color="auto" w:fill="auto"/>
          </w:tcPr>
          <w:p w:rsidR="0097672F" w:rsidRPr="00B105F0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5</w:t>
            </w:r>
            <w:r w:rsidR="0097672F" w:rsidRPr="00B1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5" w:type="dxa"/>
            <w:shd w:val="clear" w:color="auto" w:fill="auto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97672F" w:rsidRPr="00B105F0" w:rsidRDefault="0097672F" w:rsidP="00B105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19</w:t>
            </w:r>
            <w:r w:rsidR="00A8416D" w:rsidRPr="00B105F0">
              <w:rPr>
                <w:rFonts w:ascii="Times New Roman" w:hAnsi="Times New Roman"/>
                <w:sz w:val="24"/>
                <w:szCs w:val="24"/>
              </w:rPr>
              <w:t>8</w:t>
            </w:r>
            <w:r w:rsidR="00B105F0" w:rsidRPr="00B105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672F" w:rsidRPr="00B105F0" w:rsidTr="001153E2">
        <w:tc>
          <w:tcPr>
            <w:tcW w:w="696" w:type="dxa"/>
            <w:shd w:val="clear" w:color="auto" w:fill="auto"/>
          </w:tcPr>
          <w:p w:rsidR="0097672F" w:rsidRPr="00B105F0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6</w:t>
            </w:r>
            <w:r w:rsidR="0097672F" w:rsidRPr="00B1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5" w:type="dxa"/>
            <w:shd w:val="clear" w:color="auto" w:fill="auto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246" w:type="dxa"/>
            <w:shd w:val="clear" w:color="auto" w:fill="auto"/>
          </w:tcPr>
          <w:p w:rsidR="00327053" w:rsidRPr="00327053" w:rsidRDefault="00327053" w:rsidP="00327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 – бетонный ленточный.</w:t>
            </w:r>
          </w:p>
          <w:p w:rsidR="0097672F" w:rsidRPr="00327053" w:rsidRDefault="00327053" w:rsidP="00327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 xml:space="preserve">Стены из железобетонных плит, кирпича. Наружная стена кирпичная, наблюдается </w:t>
            </w:r>
            <w:proofErr w:type="spellStart"/>
            <w:r w:rsidRPr="00327053">
              <w:rPr>
                <w:rFonts w:ascii="Times New Roman" w:hAnsi="Times New Roman"/>
                <w:sz w:val="24"/>
                <w:szCs w:val="24"/>
              </w:rPr>
              <w:t>выкрашивание</w:t>
            </w:r>
            <w:proofErr w:type="spellEnd"/>
            <w:r w:rsidRPr="00327053">
              <w:rPr>
                <w:rFonts w:ascii="Times New Roman" w:hAnsi="Times New Roman"/>
                <w:sz w:val="24"/>
                <w:szCs w:val="24"/>
              </w:rPr>
              <w:t xml:space="preserve"> раствора кирпичной кладки, отслоение окрасочного слоя.</w:t>
            </w:r>
          </w:p>
          <w:p w:rsidR="00327053" w:rsidRPr="00327053" w:rsidRDefault="00327053" w:rsidP="00327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Перекрытие чердачное из железобетонных  ребристых плит.</w:t>
            </w:r>
          </w:p>
          <w:p w:rsidR="00327053" w:rsidRPr="00B105F0" w:rsidRDefault="00327053" w:rsidP="00327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Крыша односкатная, из металлического профилированного листа по деревянной обрешетке.</w:t>
            </w:r>
          </w:p>
        </w:tc>
      </w:tr>
      <w:tr w:rsidR="0097672F" w:rsidRPr="00B105F0" w:rsidTr="001153E2">
        <w:tc>
          <w:tcPr>
            <w:tcW w:w="696" w:type="dxa"/>
            <w:shd w:val="clear" w:color="auto" w:fill="auto"/>
          </w:tcPr>
          <w:p w:rsidR="0097672F" w:rsidRPr="00B105F0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7</w:t>
            </w:r>
            <w:r w:rsidR="0097672F" w:rsidRPr="00B1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5" w:type="dxa"/>
            <w:shd w:val="clear" w:color="auto" w:fill="auto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7672F" w:rsidRPr="008D023B" w:rsidTr="001153E2">
        <w:tc>
          <w:tcPr>
            <w:tcW w:w="696" w:type="dxa"/>
          </w:tcPr>
          <w:p w:rsidR="0097672F" w:rsidRPr="002667D8" w:rsidRDefault="00967553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8</w:t>
            </w:r>
            <w:r w:rsidR="0097672F" w:rsidRPr="002667D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05" w:type="dxa"/>
          </w:tcPr>
          <w:p w:rsidR="0097672F" w:rsidRPr="002667D8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 xml:space="preserve">, </w:t>
            </w:r>
            <w:r w:rsidRPr="002667D8">
              <w:rPr>
                <w:rFonts w:ascii="Times New Roman" w:hAnsi="Times New Roman"/>
                <w:sz w:val="24"/>
              </w:rPr>
              <w:lastRenderedPageBreak/>
              <w:t>пристроенный, подвальный)</w:t>
            </w:r>
          </w:p>
        </w:tc>
        <w:tc>
          <w:tcPr>
            <w:tcW w:w="5246" w:type="dxa"/>
          </w:tcPr>
          <w:p w:rsidR="0097672F" w:rsidRPr="002667D8" w:rsidRDefault="002667D8" w:rsidP="005E060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lastRenderedPageBreak/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нежилое з</w:t>
            </w:r>
            <w:r w:rsidR="00327053" w:rsidRPr="002667D8">
              <w:rPr>
                <w:rFonts w:ascii="Times New Roman" w:hAnsi="Times New Roman"/>
                <w:sz w:val="24"/>
                <w:szCs w:val="24"/>
              </w:rPr>
              <w:t>дание (склад-</w:t>
            </w:r>
            <w:r w:rsidR="00327053" w:rsidRPr="002667D8">
              <w:rPr>
                <w:rFonts w:ascii="Times New Roman" w:hAnsi="Times New Roman"/>
                <w:sz w:val="24"/>
                <w:szCs w:val="24"/>
              </w:rPr>
              <w:lastRenderedPageBreak/>
              <w:t>стоянка) состоит из 9 помещений: 6 складов, 3 гараж</w:t>
            </w:r>
            <w:r w:rsidR="005E0606">
              <w:rPr>
                <w:rFonts w:ascii="Times New Roman" w:hAnsi="Times New Roman"/>
                <w:sz w:val="24"/>
                <w:szCs w:val="24"/>
              </w:rPr>
              <w:t>ей</w:t>
            </w:r>
            <w:r w:rsidR="00327053" w:rsidRPr="002667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7672F" w:rsidRPr="00B105F0" w:rsidTr="001153E2">
        <w:tc>
          <w:tcPr>
            <w:tcW w:w="696" w:type="dxa"/>
          </w:tcPr>
          <w:p w:rsidR="0097672F" w:rsidRPr="00B105F0" w:rsidRDefault="00967553" w:rsidP="00967553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lastRenderedPageBreak/>
              <w:t>9</w:t>
            </w:r>
            <w:r w:rsidR="0097672F" w:rsidRPr="00B105F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05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97672F" w:rsidRPr="00B105F0" w:rsidRDefault="0097672F" w:rsidP="00B105F0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</w:t>
            </w:r>
            <w:r w:rsidR="00B105F0" w:rsidRPr="00B105F0">
              <w:rPr>
                <w:rFonts w:ascii="Times New Roman" w:hAnsi="Times New Roman"/>
                <w:sz w:val="24"/>
              </w:rPr>
              <w:t>электроснабжения.</w:t>
            </w:r>
          </w:p>
        </w:tc>
      </w:tr>
      <w:tr w:rsidR="0097672F" w:rsidRPr="008D023B" w:rsidTr="001153E2">
        <w:tc>
          <w:tcPr>
            <w:tcW w:w="696" w:type="dxa"/>
          </w:tcPr>
          <w:p w:rsidR="0097672F" w:rsidRPr="00F248CC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F248CC">
              <w:rPr>
                <w:rFonts w:ascii="Times New Roman" w:hAnsi="Times New Roman"/>
                <w:sz w:val="24"/>
              </w:rPr>
              <w:t>1</w:t>
            </w:r>
            <w:r w:rsidR="00967553" w:rsidRPr="00F248CC">
              <w:rPr>
                <w:rFonts w:ascii="Times New Roman" w:hAnsi="Times New Roman"/>
                <w:sz w:val="24"/>
              </w:rPr>
              <w:t>0</w:t>
            </w:r>
            <w:r w:rsidRPr="00F248C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05" w:type="dxa"/>
          </w:tcPr>
          <w:p w:rsidR="0097672F" w:rsidRPr="00F248CC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F248CC"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246" w:type="dxa"/>
          </w:tcPr>
          <w:p w:rsidR="00A8416D" w:rsidRPr="00F248CC" w:rsidRDefault="0097672F" w:rsidP="00F248CC">
            <w:pPr>
              <w:spacing w:after="0"/>
              <w:rPr>
                <w:rFonts w:ascii="Times New Roman" w:hAnsi="Times New Roman"/>
                <w:sz w:val="24"/>
              </w:rPr>
            </w:pPr>
            <w:r w:rsidRPr="00F248CC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F248CC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 w:rsidRPr="00F248CC">
              <w:rPr>
                <w:rFonts w:ascii="Times New Roman" w:hAnsi="Times New Roman"/>
                <w:sz w:val="24"/>
              </w:rPr>
              <w:t>.</w:t>
            </w:r>
          </w:p>
          <w:p w:rsidR="00F248CC" w:rsidRPr="00F248CC" w:rsidRDefault="00F248CC" w:rsidP="00F248CC">
            <w:pPr>
              <w:spacing w:after="0"/>
              <w:rPr>
                <w:rFonts w:ascii="Times New Roman" w:hAnsi="Times New Roman"/>
                <w:sz w:val="24"/>
              </w:rPr>
            </w:pPr>
            <w:r w:rsidRPr="00F248CC">
              <w:rPr>
                <w:rFonts w:ascii="Times New Roman" w:hAnsi="Times New Roman"/>
                <w:sz w:val="24"/>
              </w:rPr>
              <w:t>Полы бетонные, находятся в удовлетворительном состоянии.</w:t>
            </w:r>
          </w:p>
          <w:p w:rsidR="00F248CC" w:rsidRPr="00F248CC" w:rsidRDefault="00F248CC" w:rsidP="00F248CC">
            <w:pPr>
              <w:spacing w:after="0"/>
              <w:rPr>
                <w:rFonts w:ascii="Times New Roman" w:hAnsi="Times New Roman"/>
                <w:sz w:val="24"/>
              </w:rPr>
            </w:pPr>
            <w:r w:rsidRPr="00F248CC">
              <w:rPr>
                <w:rFonts w:ascii="Times New Roman" w:hAnsi="Times New Roman"/>
                <w:sz w:val="24"/>
              </w:rPr>
              <w:t>Внутренняя отделка – штукатурка, побелка, окраска.</w:t>
            </w:r>
          </w:p>
          <w:p w:rsidR="00F248CC" w:rsidRPr="00F248CC" w:rsidRDefault="00F248CC" w:rsidP="00F248CC">
            <w:pPr>
              <w:spacing w:after="0"/>
              <w:rPr>
                <w:rFonts w:ascii="Times New Roman" w:hAnsi="Times New Roman"/>
                <w:sz w:val="24"/>
              </w:rPr>
            </w:pPr>
            <w:r w:rsidRPr="00F248CC">
              <w:rPr>
                <w:rFonts w:ascii="Times New Roman" w:hAnsi="Times New Roman"/>
                <w:sz w:val="24"/>
              </w:rPr>
              <w:t>Проемы дверные металлические.</w:t>
            </w:r>
          </w:p>
          <w:p w:rsidR="0097672F" w:rsidRPr="00F248CC" w:rsidRDefault="00F248CC" w:rsidP="00F248CC">
            <w:pPr>
              <w:spacing w:after="0"/>
              <w:rPr>
                <w:rFonts w:ascii="Times New Roman" w:hAnsi="Times New Roman"/>
                <w:sz w:val="24"/>
              </w:rPr>
            </w:pPr>
            <w:r w:rsidRPr="00F248CC">
              <w:rPr>
                <w:rFonts w:ascii="Times New Roman" w:hAnsi="Times New Roman"/>
                <w:sz w:val="24"/>
              </w:rPr>
              <w:t>В каждом помещении имеются датчики пожарной сигнализации, закрепленные на потолке</w:t>
            </w:r>
            <w:r>
              <w:rPr>
                <w:rFonts w:ascii="Times New Roman" w:hAnsi="Times New Roman"/>
                <w:sz w:val="24"/>
              </w:rPr>
              <w:t xml:space="preserve">. Пожарная сигнализация на </w:t>
            </w:r>
            <w:r w:rsidRPr="00F248CC">
              <w:rPr>
                <w:rFonts w:ascii="Times New Roman" w:hAnsi="Times New Roman"/>
                <w:sz w:val="24"/>
              </w:rPr>
              <w:t>работоспособность не проверялась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97672F" w:rsidRPr="00F248CC" w:rsidTr="001153E2">
        <w:tc>
          <w:tcPr>
            <w:tcW w:w="696" w:type="dxa"/>
          </w:tcPr>
          <w:p w:rsidR="0097672F" w:rsidRPr="00F248CC" w:rsidRDefault="00F248CC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8CC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3805" w:type="dxa"/>
          </w:tcPr>
          <w:p w:rsidR="0097672F" w:rsidRPr="00F248CC" w:rsidRDefault="00F248CC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8CC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Помещения № 1, 2, 3 </w:t>
            </w:r>
          </w:p>
        </w:tc>
        <w:tc>
          <w:tcPr>
            <w:tcW w:w="5246" w:type="dxa"/>
          </w:tcPr>
          <w:p w:rsidR="0097672F" w:rsidRPr="00F248CC" w:rsidRDefault="00F248CC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8CC">
              <w:rPr>
                <w:rFonts w:ascii="Times New Roman" w:hAnsi="Times New Roman"/>
                <w:bCs/>
                <w:sz w:val="24"/>
                <w:szCs w:val="24"/>
              </w:rPr>
              <w:t>Стены окрашены масляной и клеевой краской, видны обширные следы затопления, отслоения. Потолок окрашен клеевой краской, видны следы затопления, отслоения, загрязнения. Вдоль наружных стен установлены регистры отопления. Освещение осуществляется с помощью 2 светильников (в помещении № 3 – 3 светильника) с люминесцентными лампами, закрепленных под потолком. Вход в помещение осуществляется через металлические ворота.</w:t>
            </w:r>
          </w:p>
        </w:tc>
      </w:tr>
      <w:tr w:rsidR="00F248CC" w:rsidRPr="00F248CC" w:rsidTr="001153E2">
        <w:tc>
          <w:tcPr>
            <w:tcW w:w="696" w:type="dxa"/>
          </w:tcPr>
          <w:p w:rsidR="00F248CC" w:rsidRPr="00F248CC" w:rsidRDefault="00F248CC" w:rsidP="00082F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8CC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3805" w:type="dxa"/>
          </w:tcPr>
          <w:p w:rsidR="00F248CC" w:rsidRPr="00F248CC" w:rsidRDefault="00F248CC" w:rsidP="00082F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8CC">
              <w:rPr>
                <w:rFonts w:ascii="Times New Roman" w:hAnsi="Times New Roman"/>
                <w:sz w:val="24"/>
                <w:szCs w:val="24"/>
              </w:rPr>
              <w:t>Помещение № 4</w:t>
            </w:r>
          </w:p>
        </w:tc>
        <w:tc>
          <w:tcPr>
            <w:tcW w:w="5246" w:type="dxa"/>
          </w:tcPr>
          <w:p w:rsidR="00F248CC" w:rsidRPr="00F248CC" w:rsidRDefault="00F248CC" w:rsidP="00F248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8CC">
              <w:rPr>
                <w:rFonts w:ascii="Times New Roman" w:hAnsi="Times New Roman"/>
                <w:sz w:val="24"/>
                <w:szCs w:val="24"/>
              </w:rPr>
              <w:t>Стены окрашены масляной и клеевой краской, видны обширные следы затопления, отслоения. Потолок окрашен клеевой краской, видны следы затопления, отслоения, загрязнения.  Вдоль наружной стены установлены регистры отопления. Освещение осуществляется с помощью 6 ламповых светильников, закрепленных под потолком. В наружной стене установлено деревянное двустворчатое окно. Вход в помещение осуществляется через металлические ворота.</w:t>
            </w:r>
          </w:p>
        </w:tc>
      </w:tr>
      <w:tr w:rsidR="00F248CC" w:rsidRPr="00F248CC" w:rsidTr="001153E2">
        <w:tc>
          <w:tcPr>
            <w:tcW w:w="696" w:type="dxa"/>
          </w:tcPr>
          <w:p w:rsidR="00F248CC" w:rsidRPr="00F248CC" w:rsidRDefault="00F248CC" w:rsidP="00082F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8CC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3805" w:type="dxa"/>
          </w:tcPr>
          <w:p w:rsidR="00F248CC" w:rsidRPr="00F248CC" w:rsidRDefault="00F248CC" w:rsidP="00082F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8CC">
              <w:rPr>
                <w:rFonts w:ascii="Times New Roman" w:hAnsi="Times New Roman"/>
                <w:sz w:val="24"/>
                <w:szCs w:val="24"/>
              </w:rPr>
              <w:t>Помещение № 5</w:t>
            </w:r>
          </w:p>
        </w:tc>
        <w:tc>
          <w:tcPr>
            <w:tcW w:w="5246" w:type="dxa"/>
          </w:tcPr>
          <w:p w:rsidR="00F248CC" w:rsidRPr="00F248CC" w:rsidRDefault="00F248CC" w:rsidP="00F248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248CC">
              <w:rPr>
                <w:rFonts w:ascii="Times New Roman" w:hAnsi="Times New Roman"/>
                <w:sz w:val="24"/>
                <w:szCs w:val="24"/>
              </w:rPr>
              <w:t>тены окрашены масляной и клеевой краской, видны незначительные следы затопления, отслоения. Потолок окрашен клеевой краской, видны следы затопления.  Вдоль стен установлены регистры отопления. Освещение осуществляется с помощью 7 светильников  с люминесцентными лампами, закрепленных на стенах. Вход в помещение осуществляется через металлические ворота в количестве 2 ед.</w:t>
            </w:r>
          </w:p>
        </w:tc>
      </w:tr>
      <w:tr w:rsidR="00F248CC" w:rsidRPr="00F248CC" w:rsidTr="001153E2">
        <w:tc>
          <w:tcPr>
            <w:tcW w:w="696" w:type="dxa"/>
          </w:tcPr>
          <w:p w:rsidR="00F248CC" w:rsidRPr="00F248CC" w:rsidRDefault="00F248CC" w:rsidP="00082F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8CC"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3805" w:type="dxa"/>
          </w:tcPr>
          <w:p w:rsidR="00F248CC" w:rsidRPr="00F248CC" w:rsidRDefault="00F248CC" w:rsidP="00082F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8CC">
              <w:rPr>
                <w:rFonts w:ascii="Times New Roman" w:hAnsi="Times New Roman"/>
                <w:sz w:val="24"/>
                <w:szCs w:val="24"/>
              </w:rPr>
              <w:t>Помещение № 6</w:t>
            </w:r>
          </w:p>
        </w:tc>
        <w:tc>
          <w:tcPr>
            <w:tcW w:w="5246" w:type="dxa"/>
          </w:tcPr>
          <w:p w:rsidR="00F248CC" w:rsidRPr="00F248CC" w:rsidRDefault="00F248CC" w:rsidP="00F248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248CC">
              <w:rPr>
                <w:rFonts w:ascii="Times New Roman" w:hAnsi="Times New Roman"/>
                <w:sz w:val="24"/>
                <w:szCs w:val="24"/>
              </w:rPr>
              <w:t xml:space="preserve">тены окрашены масляной и клеевой краской, видны незначительные следы затопления, отслоения. Потолок окрашен клеевой краской, находится в удовлетворительном состоянии.  Вдоль стен установлены регистры отопления. </w:t>
            </w:r>
            <w:r w:rsidRPr="00F248CC">
              <w:rPr>
                <w:rFonts w:ascii="Times New Roman" w:hAnsi="Times New Roman"/>
                <w:sz w:val="24"/>
                <w:szCs w:val="24"/>
              </w:rPr>
              <w:lastRenderedPageBreak/>
              <w:t>Освещение осуществляется с помощью 2 светильников с люминесцентными лампами, закрепленных на стенах. Вход в помещение осуществляется через металлические ворота.</w:t>
            </w:r>
          </w:p>
        </w:tc>
      </w:tr>
      <w:tr w:rsidR="00F248CC" w:rsidRPr="00F248CC" w:rsidTr="001153E2">
        <w:tc>
          <w:tcPr>
            <w:tcW w:w="696" w:type="dxa"/>
          </w:tcPr>
          <w:p w:rsidR="00F248CC" w:rsidRPr="00F248CC" w:rsidRDefault="00F248CC" w:rsidP="00082F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8CC">
              <w:rPr>
                <w:rFonts w:ascii="Times New Roman" w:hAnsi="Times New Roman"/>
                <w:sz w:val="24"/>
                <w:szCs w:val="24"/>
              </w:rPr>
              <w:lastRenderedPageBreak/>
              <w:t>10.5.</w:t>
            </w:r>
          </w:p>
        </w:tc>
        <w:tc>
          <w:tcPr>
            <w:tcW w:w="3805" w:type="dxa"/>
          </w:tcPr>
          <w:p w:rsidR="00F248CC" w:rsidRPr="00F248CC" w:rsidRDefault="00F248CC" w:rsidP="00082F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8CC">
              <w:rPr>
                <w:rFonts w:ascii="Times New Roman" w:hAnsi="Times New Roman"/>
                <w:sz w:val="24"/>
                <w:szCs w:val="24"/>
              </w:rPr>
              <w:t>Помещение № 7, 8, 9</w:t>
            </w:r>
          </w:p>
        </w:tc>
        <w:tc>
          <w:tcPr>
            <w:tcW w:w="5246" w:type="dxa"/>
          </w:tcPr>
          <w:p w:rsidR="00F248CC" w:rsidRPr="00F248CC" w:rsidRDefault="00F248CC" w:rsidP="00115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248CC">
              <w:rPr>
                <w:rFonts w:ascii="Times New Roman" w:hAnsi="Times New Roman"/>
                <w:sz w:val="24"/>
                <w:szCs w:val="24"/>
              </w:rPr>
              <w:t xml:space="preserve">тены окрашены масляной и клеевой краской, в помещении № 7 видны обширные следы затопления, отслоения. Потолок окрашен клеевой краской, в помещении № </w:t>
            </w:r>
            <w:r w:rsidR="001153E2">
              <w:rPr>
                <w:rFonts w:ascii="Times New Roman" w:hAnsi="Times New Roman"/>
                <w:sz w:val="24"/>
                <w:szCs w:val="24"/>
              </w:rPr>
              <w:t>9</w:t>
            </w:r>
            <w:r w:rsidRPr="00F248CC">
              <w:rPr>
                <w:rFonts w:ascii="Times New Roman" w:hAnsi="Times New Roman"/>
                <w:sz w:val="24"/>
                <w:szCs w:val="24"/>
              </w:rPr>
              <w:t xml:space="preserve"> значительные следы затопления, отслоения. Освещение осуществляется с помощью 6-8 светильников с люминесцентными лампами, закрепленных на стенах. Вход в помещение осуществляется через металлические ворота с дверью.</w:t>
            </w:r>
          </w:p>
        </w:tc>
      </w:tr>
    </w:tbl>
    <w:p w:rsidR="0097672F" w:rsidRPr="008D023B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highlight w:val="yellow"/>
        </w:rPr>
      </w:pPr>
    </w:p>
    <w:p w:rsidR="0097672F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3E2">
        <w:rPr>
          <w:rFonts w:ascii="Times New Roman" w:hAnsi="Times New Roman"/>
          <w:sz w:val="24"/>
          <w:szCs w:val="24"/>
        </w:rPr>
        <w:t>В помещении требуется:</w:t>
      </w:r>
      <w:r w:rsidR="001153E2" w:rsidRPr="001153E2">
        <w:rPr>
          <w:rFonts w:ascii="Times New Roman" w:hAnsi="Times New Roman"/>
          <w:sz w:val="24"/>
          <w:szCs w:val="24"/>
        </w:rPr>
        <w:t xml:space="preserve"> </w:t>
      </w:r>
      <w:r w:rsidRPr="001153E2">
        <w:rPr>
          <w:rFonts w:ascii="Times New Roman" w:hAnsi="Times New Roman"/>
          <w:sz w:val="24"/>
          <w:szCs w:val="24"/>
        </w:rPr>
        <w:t xml:space="preserve"> </w:t>
      </w:r>
      <w:r w:rsidR="001153E2">
        <w:rPr>
          <w:rFonts w:ascii="Times New Roman" w:hAnsi="Times New Roman"/>
          <w:sz w:val="24"/>
          <w:szCs w:val="24"/>
        </w:rPr>
        <w:t xml:space="preserve">проведение работ по выполнению гидроизоляции задней стены здания, </w:t>
      </w:r>
      <w:r w:rsidRPr="001153E2">
        <w:rPr>
          <w:rFonts w:ascii="Times New Roman" w:hAnsi="Times New Roman"/>
          <w:sz w:val="24"/>
          <w:szCs w:val="24"/>
        </w:rPr>
        <w:t>проведение косметического ремонта.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02D1A" w:rsidRPr="00BB7E47" w:rsidRDefault="00C02D1A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108E4" w:rsidRDefault="008108E4" w:rsidP="008B44CC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highlight w:val="yellow"/>
        </w:rPr>
      </w:pP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8D023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D425A" w:rsidRPr="008D023B" w:rsidRDefault="004D425A" w:rsidP="004D4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23B" w:rsidRPr="008D023B" w:rsidRDefault="008D023B" w:rsidP="008D023B">
      <w:pPr>
        <w:jc w:val="center"/>
        <w:rPr>
          <w:rFonts w:ascii="Times New Roman" w:hAnsi="Times New Roman"/>
          <w:b/>
          <w:sz w:val="24"/>
          <w:szCs w:val="24"/>
        </w:rPr>
      </w:pPr>
      <w:r w:rsidRPr="008D023B">
        <w:rPr>
          <w:rFonts w:ascii="Times New Roman" w:hAnsi="Times New Roman"/>
          <w:b/>
          <w:sz w:val="24"/>
          <w:szCs w:val="24"/>
        </w:rPr>
        <w:t xml:space="preserve">Расчет размера арендной платы за пользование земельным участком </w:t>
      </w:r>
    </w:p>
    <w:p w:rsidR="008D023B" w:rsidRPr="001153E2" w:rsidRDefault="008D023B" w:rsidP="00B105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23B">
        <w:rPr>
          <w:rFonts w:ascii="Times New Roman" w:hAnsi="Times New Roman"/>
          <w:sz w:val="24"/>
          <w:szCs w:val="24"/>
        </w:rPr>
        <w:t xml:space="preserve">Земельный участок из земель населенных пунктов с кадастровым № 24:58:0303029:284, общей </w:t>
      </w:r>
      <w:r w:rsidRPr="001153E2">
        <w:rPr>
          <w:rFonts w:ascii="Times New Roman" w:hAnsi="Times New Roman"/>
          <w:sz w:val="24"/>
          <w:szCs w:val="24"/>
        </w:rPr>
        <w:t>площадью 2216 кв. м. (в том числе: 679 кв. м - зона с реестровым номером 24.00.2.148, вид/наименование:</w:t>
      </w:r>
      <w:proofErr w:type="gramEnd"/>
      <w:r w:rsidRPr="001153E2">
        <w:rPr>
          <w:rFonts w:ascii="Times New Roman" w:hAnsi="Times New Roman"/>
          <w:sz w:val="24"/>
          <w:szCs w:val="24"/>
        </w:rPr>
        <w:t xml:space="preserve"> Охранная зона объекта </w:t>
      </w:r>
      <w:proofErr w:type="spellStart"/>
      <w:r w:rsidRPr="001153E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1153E2">
        <w:rPr>
          <w:rFonts w:ascii="Times New Roman" w:hAnsi="Times New Roman"/>
          <w:sz w:val="24"/>
          <w:szCs w:val="24"/>
        </w:rPr>
        <w:t xml:space="preserve"> хозяйства, установлена в соответствии с требованием Постановления Правительства РФ от 24.02.2009 г. № 160; 35 кв.м.- зона с реестровым номером 24.00.2.146, вид/наименование: </w:t>
      </w:r>
      <w:proofErr w:type="gramStart"/>
      <w:r w:rsidRPr="001153E2">
        <w:rPr>
          <w:rFonts w:ascii="Times New Roman" w:hAnsi="Times New Roman"/>
          <w:sz w:val="24"/>
          <w:szCs w:val="24"/>
        </w:rPr>
        <w:t xml:space="preserve">Охранная зона объекта </w:t>
      </w:r>
      <w:proofErr w:type="spellStart"/>
      <w:r w:rsidRPr="001153E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1153E2">
        <w:rPr>
          <w:rFonts w:ascii="Times New Roman" w:hAnsi="Times New Roman"/>
          <w:sz w:val="24"/>
          <w:szCs w:val="24"/>
        </w:rPr>
        <w:t xml:space="preserve"> хозяйства, установлена в соответствии с требованием Постановления Правительства РФ от 24.02.2009 г. № 160, прочие ограничения прав и обременения объекта недвижимости, реквизиты документа основания: межевой план от 25.08.2010 № б/</w:t>
      </w:r>
      <w:proofErr w:type="spellStart"/>
      <w:r w:rsidRPr="001153E2">
        <w:rPr>
          <w:rFonts w:ascii="Times New Roman" w:hAnsi="Times New Roman"/>
          <w:sz w:val="24"/>
          <w:szCs w:val="24"/>
        </w:rPr>
        <w:t>н</w:t>
      </w:r>
      <w:proofErr w:type="spellEnd"/>
      <w:r w:rsidRPr="001153E2">
        <w:rPr>
          <w:rFonts w:ascii="Times New Roman" w:hAnsi="Times New Roman"/>
          <w:sz w:val="24"/>
          <w:szCs w:val="24"/>
        </w:rPr>
        <w:t>; вид/наименование Охранная зона инженерных коммуникаций), находящийся по адресу (имеющий адресные ориентиры): местоположение установлено относительно ориентира, расположенного в границах участка.</w:t>
      </w:r>
      <w:proofErr w:type="gramEnd"/>
      <w:r w:rsidRPr="001153E2">
        <w:rPr>
          <w:rFonts w:ascii="Times New Roman" w:hAnsi="Times New Roman"/>
          <w:sz w:val="24"/>
          <w:szCs w:val="24"/>
        </w:rPr>
        <w:t xml:space="preserve"> Почтовый адрес ориентира: Красноярский край, ЗАТО Железногорск, г. Железногорск, ул. </w:t>
      </w:r>
      <w:proofErr w:type="gramStart"/>
      <w:r w:rsidRPr="001153E2">
        <w:rPr>
          <w:rFonts w:ascii="Times New Roman" w:hAnsi="Times New Roman"/>
          <w:sz w:val="24"/>
          <w:szCs w:val="24"/>
        </w:rPr>
        <w:t>Восточная</w:t>
      </w:r>
      <w:proofErr w:type="gramEnd"/>
      <w:r w:rsidRPr="001153E2">
        <w:rPr>
          <w:rFonts w:ascii="Times New Roman" w:hAnsi="Times New Roman"/>
          <w:sz w:val="24"/>
          <w:szCs w:val="24"/>
        </w:rPr>
        <w:t xml:space="preserve">, 12А </w:t>
      </w:r>
    </w:p>
    <w:p w:rsidR="00B105F0" w:rsidRPr="008D023B" w:rsidRDefault="00B105F0" w:rsidP="00B105F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bookmarkStart w:id="0" w:name="_MON_1672063658"/>
    <w:bookmarkEnd w:id="0"/>
    <w:p w:rsidR="00D0624C" w:rsidRPr="00866171" w:rsidRDefault="004F30CF" w:rsidP="008D023B">
      <w:pPr>
        <w:rPr>
          <w:rFonts w:ascii="Times New Roman" w:hAnsi="Times New Roman"/>
          <w:sz w:val="24"/>
          <w:szCs w:val="24"/>
        </w:rPr>
      </w:pPr>
      <w:r w:rsidRPr="00903724">
        <w:rPr>
          <w:sz w:val="24"/>
          <w:szCs w:val="24"/>
        </w:rPr>
        <w:object w:dxaOrig="9848" w:dyaOrig="6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1pt;height:336.2pt" o:ole="">
            <v:imagedata r:id="rId10" o:title=""/>
          </v:shape>
          <o:OLEObject Type="Embed" ProgID="Excel.Sheet.12" ShapeID="_x0000_i1025" DrawAspect="Content" ObjectID="_1771751138" r:id="rId11"/>
        </w:object>
      </w:r>
      <w:r w:rsidR="00D0624C"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0A0BE9">
      <w:headerReference w:type="default" r:id="rId12"/>
      <w:pgSz w:w="11906" w:h="16838"/>
      <w:pgMar w:top="1440" w:right="1701" w:bottom="1440" w:left="567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E9C" w:rsidRDefault="00AA5E9C" w:rsidP="0049115E">
      <w:pPr>
        <w:spacing w:after="0" w:line="240" w:lineRule="auto"/>
      </w:pPr>
      <w:r>
        <w:separator/>
      </w:r>
    </w:p>
  </w:endnote>
  <w:endnote w:type="continuationSeparator" w:id="0">
    <w:p w:rsidR="00AA5E9C" w:rsidRDefault="00AA5E9C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E9C" w:rsidRDefault="00AA5E9C" w:rsidP="0049115E">
      <w:pPr>
        <w:spacing w:after="0" w:line="240" w:lineRule="auto"/>
      </w:pPr>
      <w:r>
        <w:separator/>
      </w:r>
    </w:p>
  </w:footnote>
  <w:footnote w:type="continuationSeparator" w:id="0">
    <w:p w:rsidR="00AA5E9C" w:rsidRDefault="00AA5E9C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774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03831" w:rsidRPr="0049115E" w:rsidRDefault="00F1584F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E03831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0A0BE9">
          <w:rPr>
            <w:rFonts w:ascii="Times New Roman" w:hAnsi="Times New Roman"/>
            <w:noProof/>
          </w:rPr>
          <w:t>39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E03831" w:rsidRDefault="00E03831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307B"/>
    <w:rsid w:val="00065B16"/>
    <w:rsid w:val="00073BB8"/>
    <w:rsid w:val="000A0BE9"/>
    <w:rsid w:val="000C0606"/>
    <w:rsid w:val="000C4AA7"/>
    <w:rsid w:val="000D035D"/>
    <w:rsid w:val="000D71CA"/>
    <w:rsid w:val="000F3630"/>
    <w:rsid w:val="00112EC0"/>
    <w:rsid w:val="00115292"/>
    <w:rsid w:val="001153E2"/>
    <w:rsid w:val="0013565C"/>
    <w:rsid w:val="00143DE3"/>
    <w:rsid w:val="001567A3"/>
    <w:rsid w:val="001660C8"/>
    <w:rsid w:val="001947AE"/>
    <w:rsid w:val="001B396A"/>
    <w:rsid w:val="001B7C2B"/>
    <w:rsid w:val="00212015"/>
    <w:rsid w:val="0021230C"/>
    <w:rsid w:val="002667D8"/>
    <w:rsid w:val="00272498"/>
    <w:rsid w:val="00296AC7"/>
    <w:rsid w:val="00297FA0"/>
    <w:rsid w:val="002D0DB3"/>
    <w:rsid w:val="002E40AE"/>
    <w:rsid w:val="002F5A92"/>
    <w:rsid w:val="002F7A44"/>
    <w:rsid w:val="00306C1C"/>
    <w:rsid w:val="00327053"/>
    <w:rsid w:val="00332DC5"/>
    <w:rsid w:val="00346163"/>
    <w:rsid w:val="00371569"/>
    <w:rsid w:val="003A2AA0"/>
    <w:rsid w:val="003A65D5"/>
    <w:rsid w:val="003E07FF"/>
    <w:rsid w:val="003E6BBE"/>
    <w:rsid w:val="00403F51"/>
    <w:rsid w:val="00446350"/>
    <w:rsid w:val="00456D2F"/>
    <w:rsid w:val="0049115E"/>
    <w:rsid w:val="00496A7E"/>
    <w:rsid w:val="004C5E2F"/>
    <w:rsid w:val="004D425A"/>
    <w:rsid w:val="004E32A8"/>
    <w:rsid w:val="004F027A"/>
    <w:rsid w:val="004F30CF"/>
    <w:rsid w:val="00515E7F"/>
    <w:rsid w:val="00566151"/>
    <w:rsid w:val="00570C96"/>
    <w:rsid w:val="0057532F"/>
    <w:rsid w:val="005E0606"/>
    <w:rsid w:val="00620E64"/>
    <w:rsid w:val="00627762"/>
    <w:rsid w:val="006954D2"/>
    <w:rsid w:val="006E0568"/>
    <w:rsid w:val="006F5420"/>
    <w:rsid w:val="00743445"/>
    <w:rsid w:val="00764EF1"/>
    <w:rsid w:val="007956B8"/>
    <w:rsid w:val="007F2716"/>
    <w:rsid w:val="008108E4"/>
    <w:rsid w:val="00827F73"/>
    <w:rsid w:val="00836DAF"/>
    <w:rsid w:val="008A5B5A"/>
    <w:rsid w:val="008B215F"/>
    <w:rsid w:val="008B3615"/>
    <w:rsid w:val="008B44CC"/>
    <w:rsid w:val="008C2F0D"/>
    <w:rsid w:val="008D023B"/>
    <w:rsid w:val="009041EE"/>
    <w:rsid w:val="00904DEF"/>
    <w:rsid w:val="00925DEE"/>
    <w:rsid w:val="00967553"/>
    <w:rsid w:val="009762C7"/>
    <w:rsid w:val="0097672F"/>
    <w:rsid w:val="009903B9"/>
    <w:rsid w:val="009975CF"/>
    <w:rsid w:val="009C204E"/>
    <w:rsid w:val="009D4A25"/>
    <w:rsid w:val="009D6A62"/>
    <w:rsid w:val="009F65F0"/>
    <w:rsid w:val="00A0537D"/>
    <w:rsid w:val="00A22D10"/>
    <w:rsid w:val="00A8416D"/>
    <w:rsid w:val="00A938BB"/>
    <w:rsid w:val="00AA2169"/>
    <w:rsid w:val="00AA5E9C"/>
    <w:rsid w:val="00AA7A70"/>
    <w:rsid w:val="00AE5B4E"/>
    <w:rsid w:val="00AF404B"/>
    <w:rsid w:val="00B105F0"/>
    <w:rsid w:val="00B139DD"/>
    <w:rsid w:val="00B20531"/>
    <w:rsid w:val="00B77FAC"/>
    <w:rsid w:val="00BF204E"/>
    <w:rsid w:val="00C02D1A"/>
    <w:rsid w:val="00C96BE1"/>
    <w:rsid w:val="00CA4452"/>
    <w:rsid w:val="00CB2DDC"/>
    <w:rsid w:val="00CB7902"/>
    <w:rsid w:val="00CE331D"/>
    <w:rsid w:val="00D028A8"/>
    <w:rsid w:val="00D02D00"/>
    <w:rsid w:val="00D0624C"/>
    <w:rsid w:val="00D731C8"/>
    <w:rsid w:val="00DB6C3A"/>
    <w:rsid w:val="00DE3E06"/>
    <w:rsid w:val="00E03831"/>
    <w:rsid w:val="00E95C5D"/>
    <w:rsid w:val="00F121F2"/>
    <w:rsid w:val="00F1584F"/>
    <w:rsid w:val="00F248CC"/>
    <w:rsid w:val="00F42DF5"/>
    <w:rsid w:val="00F518E2"/>
    <w:rsid w:val="00F77BA9"/>
    <w:rsid w:val="00F95895"/>
    <w:rsid w:val="00FA7BBF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6078</Words>
  <Characters>34648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48</cp:revision>
  <cp:lastPrinted>2024-03-12T05:12:00Z</cp:lastPrinted>
  <dcterms:created xsi:type="dcterms:W3CDTF">2023-01-26T08:37:00Z</dcterms:created>
  <dcterms:modified xsi:type="dcterms:W3CDTF">2024-03-12T05:19:00Z</dcterms:modified>
</cp:coreProperties>
</file>