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8C2F0D">
        <w:rPr>
          <w:rFonts w:ascii="Times New Roman" w:hAnsi="Times New Roman"/>
          <w:color w:val="000000"/>
        </w:rPr>
        <w:t>2</w:t>
      </w:r>
      <w:r w:rsidR="00DF5BEE">
        <w:rPr>
          <w:rFonts w:ascii="Times New Roman" w:hAnsi="Times New Roman"/>
          <w:color w:val="000000"/>
        </w:rPr>
        <w:t>89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BEE" w:rsidRPr="00F21417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DF5BEE" w:rsidRPr="00F21417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DF5BEE" w:rsidRPr="00FE46F0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F5BEE" w:rsidRPr="00FE46F0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2230A1" w:rsidRPr="002230A1">
        <w:rPr>
          <w:rFonts w:ascii="Times New Roman" w:hAnsi="Times New Roman"/>
          <w:b/>
          <w:sz w:val="24"/>
          <w:szCs w:val="24"/>
        </w:rPr>
        <w:t>рабочее помещение 13 (согласно техническому плану помещения от 12.11.2019)</w:t>
      </w:r>
      <w:r w:rsidRPr="002230A1">
        <w:rPr>
          <w:rFonts w:ascii="Times New Roman" w:hAnsi="Times New Roman"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Pr="002230A1">
        <w:rPr>
          <w:rFonts w:ascii="Times New Roman" w:hAnsi="Times New Roman"/>
          <w:b/>
          <w:sz w:val="24"/>
          <w:szCs w:val="24"/>
        </w:rPr>
        <w:t>2</w:t>
      </w:r>
      <w:r w:rsidR="002230A1" w:rsidRPr="002230A1">
        <w:rPr>
          <w:rFonts w:ascii="Times New Roman" w:hAnsi="Times New Roman"/>
          <w:b/>
          <w:sz w:val="24"/>
          <w:szCs w:val="24"/>
        </w:rPr>
        <w:t>4,2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2230A1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этажа нежилого </w:t>
      </w:r>
      <w:r w:rsidR="002230A1">
        <w:rPr>
          <w:rFonts w:ascii="Times New Roman" w:hAnsi="Times New Roman"/>
          <w:sz w:val="24"/>
          <w:szCs w:val="24"/>
        </w:rPr>
        <w:t>помещения с к</w:t>
      </w:r>
      <w:r w:rsidRPr="00D925AA">
        <w:rPr>
          <w:rFonts w:ascii="Times New Roman" w:hAnsi="Times New Roman"/>
          <w:sz w:val="24"/>
          <w:szCs w:val="24"/>
        </w:rPr>
        <w:t xml:space="preserve">адастровым номером </w:t>
      </w:r>
      <w:r w:rsidR="002230A1" w:rsidRPr="002230A1">
        <w:rPr>
          <w:rFonts w:ascii="Times New Roman" w:hAnsi="Times New Roman"/>
          <w:b/>
          <w:sz w:val="24"/>
          <w:szCs w:val="24"/>
        </w:rPr>
        <w:t>24:58:0306001:553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D925AA">
        <w:rPr>
          <w:rFonts w:ascii="Times New Roman" w:hAnsi="Times New Roman"/>
          <w:b/>
          <w:sz w:val="24"/>
          <w:szCs w:val="24"/>
        </w:rPr>
        <w:t xml:space="preserve">. Железногорск, </w:t>
      </w:r>
      <w:r w:rsidR="002230A1" w:rsidRPr="002230A1">
        <w:rPr>
          <w:rFonts w:ascii="Times New Roman" w:hAnsi="Times New Roman"/>
          <w:b/>
          <w:sz w:val="24"/>
          <w:szCs w:val="24"/>
        </w:rPr>
        <w:t xml:space="preserve">Центральный проезд, д. 10, </w:t>
      </w:r>
      <w:proofErr w:type="spellStart"/>
      <w:r w:rsidR="002230A1" w:rsidRPr="002230A1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="002230A1" w:rsidRPr="002230A1">
        <w:rPr>
          <w:rFonts w:ascii="Times New Roman" w:hAnsi="Times New Roman"/>
          <w:b/>
          <w:sz w:val="24"/>
          <w:szCs w:val="24"/>
        </w:rPr>
        <w:t>. 5/1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(далее по тексту - объект, арендуемый объект) </w:t>
      </w:r>
      <w:proofErr w:type="gramStart"/>
      <w:r w:rsidRPr="00D925AA">
        <w:rPr>
          <w:rFonts w:ascii="Times New Roman" w:hAnsi="Times New Roman"/>
          <w:sz w:val="24"/>
          <w:szCs w:val="24"/>
        </w:rPr>
        <w:t>для</w:t>
      </w:r>
      <w:proofErr w:type="gramEnd"/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 w:rsidR="00E51CB9">
        <w:rPr>
          <w:rFonts w:ascii="Times New Roman" w:hAnsi="Times New Roman"/>
          <w:sz w:val="24"/>
          <w:szCs w:val="24"/>
        </w:rPr>
        <w:t>8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 w:rsidR="00E51CB9">
        <w:rPr>
          <w:rFonts w:ascii="Times New Roman" w:hAnsi="Times New Roman"/>
          <w:sz w:val="24"/>
          <w:szCs w:val="24"/>
        </w:rPr>
        <w:t xml:space="preserve">ноября 2019 </w:t>
      </w:r>
      <w:r w:rsidRPr="00D925AA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</w:t>
      </w:r>
      <w:r w:rsidR="00E51CB9">
        <w:rPr>
          <w:rFonts w:ascii="Times New Roman" w:hAnsi="Times New Roman"/>
          <w:sz w:val="24"/>
          <w:szCs w:val="24"/>
        </w:rPr>
        <w:t>306001</w:t>
      </w:r>
      <w:r w:rsidRPr="00153E7D">
        <w:rPr>
          <w:rFonts w:ascii="Times New Roman" w:hAnsi="Times New Roman"/>
          <w:sz w:val="24"/>
          <w:szCs w:val="24"/>
        </w:rPr>
        <w:t>:</w:t>
      </w:r>
      <w:r w:rsidR="00E51CB9">
        <w:rPr>
          <w:rFonts w:ascii="Times New Roman" w:hAnsi="Times New Roman"/>
          <w:sz w:val="24"/>
          <w:szCs w:val="24"/>
        </w:rPr>
        <w:t>553</w:t>
      </w:r>
      <w:r w:rsidRPr="00153E7D">
        <w:rPr>
          <w:rFonts w:ascii="Times New Roman" w:hAnsi="Times New Roman"/>
          <w:sz w:val="24"/>
          <w:szCs w:val="24"/>
        </w:rPr>
        <w:t>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F5BEE" w:rsidRPr="00274853" w:rsidRDefault="00DF5BEE" w:rsidP="00DF5BE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F5BEE" w:rsidRPr="00E62FDB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DF5BEE" w:rsidRPr="007E1578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DF5BEE" w:rsidRPr="005F04E6" w:rsidRDefault="00DF5BEE" w:rsidP="00DF5BE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F5BEE" w:rsidRPr="005F04E6" w:rsidRDefault="00DF5BEE" w:rsidP="00DF5BE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F5BEE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F5BEE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DF5BEE" w:rsidRPr="005F04E6" w:rsidRDefault="00DF5BEE" w:rsidP="00DF5B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0C2FC4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</w:t>
      </w:r>
      <w:r w:rsidRPr="000C2FC4">
        <w:rPr>
          <w:rFonts w:ascii="Times New Roman" w:hAnsi="Times New Roman"/>
          <w:sz w:val="24"/>
          <w:szCs w:val="24"/>
        </w:rPr>
        <w:t>подписывается арендатором.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3.</w:t>
      </w:r>
      <w:r w:rsidR="006323BF">
        <w:rPr>
          <w:rFonts w:ascii="Times New Roman" w:hAnsi="Times New Roman"/>
          <w:sz w:val="24"/>
          <w:szCs w:val="24"/>
        </w:rPr>
        <w:t>3</w:t>
      </w:r>
      <w:r w:rsidRPr="000C2FC4">
        <w:rPr>
          <w:rFonts w:ascii="Times New Roman" w:hAnsi="Times New Roman"/>
          <w:sz w:val="24"/>
          <w:szCs w:val="24"/>
        </w:rPr>
        <w:t>. Арендная плата, указанная в п. 3.1.,  не включает: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24:58:0306001:24, общей площадью 12329,0 кв. метра, </w:t>
      </w:r>
      <w:proofErr w:type="gramStart"/>
      <w:r w:rsidRPr="000C2FC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10, на котором расположен арендуемый объект;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оплату коммунальных и прочих целевых услуг, возмещение эксплуатационных расходов и расходов за техническое и аварийное обслуживание предприятиям (по договорам с обслуживающими предприятиями) и производится дополнительно в соответствии с условиями заключенных договоров;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 возмещение расходов Арендодателя по оплате электроэнергии;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возмещение расходов Арендодателя, понесенных в соответствии с распоряжением Администрации;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D0624C" w:rsidRPr="00331C69" w:rsidRDefault="00D0624C" w:rsidP="000C2FC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C69">
        <w:rPr>
          <w:rFonts w:ascii="Times New Roman" w:hAnsi="Times New Roman"/>
          <w:sz w:val="24"/>
          <w:szCs w:val="24"/>
        </w:rPr>
        <w:t>3.</w:t>
      </w:r>
      <w:r w:rsidR="006323BF">
        <w:rPr>
          <w:rFonts w:ascii="Times New Roman" w:hAnsi="Times New Roman"/>
          <w:sz w:val="24"/>
          <w:szCs w:val="24"/>
        </w:rPr>
        <w:t>4</w:t>
      </w:r>
      <w:r w:rsidRPr="00331C69">
        <w:rPr>
          <w:rFonts w:ascii="Times New Roman" w:hAnsi="Times New Roman"/>
          <w:sz w:val="24"/>
          <w:szCs w:val="24"/>
        </w:rPr>
        <w:t xml:space="preserve">. Размер платы за пользование земельным участком за один квартал составляет: </w:t>
      </w:r>
    </w:p>
    <w:p w:rsidR="00D0624C" w:rsidRPr="00331C69" w:rsidRDefault="00331C69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31C69">
        <w:rPr>
          <w:rFonts w:ascii="Times New Roman" w:hAnsi="Times New Roman"/>
          <w:b/>
          <w:sz w:val="24"/>
          <w:szCs w:val="24"/>
          <w:u w:val="single"/>
        </w:rPr>
        <w:t>203,45</w:t>
      </w:r>
      <w:r w:rsidR="00D0624C" w:rsidRPr="00331C6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331C6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331C69">
        <w:rPr>
          <w:rFonts w:ascii="Times New Roman" w:hAnsi="Times New Roman"/>
          <w:b/>
          <w:i/>
          <w:sz w:val="24"/>
          <w:szCs w:val="24"/>
          <w:u w:val="single"/>
        </w:rPr>
        <w:t xml:space="preserve">двести три рубля 45 </w:t>
      </w:r>
      <w:r w:rsidR="00371569" w:rsidRPr="00331C69">
        <w:rPr>
          <w:rFonts w:ascii="Times New Roman" w:hAnsi="Times New Roman"/>
          <w:b/>
          <w:i/>
          <w:sz w:val="24"/>
          <w:szCs w:val="24"/>
          <w:u w:val="single"/>
        </w:rPr>
        <w:t>копеек</w:t>
      </w:r>
      <w:r w:rsidR="00D0624C" w:rsidRPr="00331C6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7E299D" w:rsidRDefault="007E299D" w:rsidP="007E299D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Расчет размера арендной платы за пользование земельным участком, выполнен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</w:t>
      </w:r>
      <w:r>
        <w:rPr>
          <w:rFonts w:ascii="Times New Roman" w:hAnsi="Times New Roman"/>
          <w:sz w:val="24"/>
          <w:szCs w:val="24"/>
        </w:rPr>
        <w:lastRenderedPageBreak/>
        <w:t>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  и приведен в Приложении № 3 к настоящему Договору.</w:t>
      </w:r>
      <w:proofErr w:type="gramEnd"/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323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6323BF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Пла</w:t>
      </w:r>
      <w:r w:rsidR="00D0624C" w:rsidRPr="00E64D27">
        <w:rPr>
          <w:rFonts w:ascii="Times New Roman" w:hAnsi="Times New Roman"/>
          <w:sz w:val="24"/>
          <w:szCs w:val="24"/>
        </w:rPr>
        <w:t>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6323BF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6323BF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6323BF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6323BF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6323BF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 w:rsidR="006323BF"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6323BF" w:rsidRPr="005F04E6" w:rsidRDefault="006323BF" w:rsidP="006323B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323BF" w:rsidRPr="005F04E6" w:rsidRDefault="006323BF" w:rsidP="006323B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323BF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74B0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требованиям: </w:t>
      </w:r>
      <w:r>
        <w:rPr>
          <w:rFonts w:ascii="Times New Roman" w:hAnsi="Times New Roman"/>
          <w:sz w:val="24"/>
          <w:szCs w:val="24"/>
        </w:rPr>
        <w:t>имущество должно находиться в надлежащем техническом состоянии с учетом нормального износа без ухудшения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6323BF" w:rsidRPr="00A274B0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</w:t>
      </w:r>
      <w:r w:rsidRPr="00A274B0">
        <w:rPr>
          <w:rFonts w:ascii="Times New Roman" w:hAnsi="Times New Roman"/>
          <w:sz w:val="24"/>
          <w:szCs w:val="24"/>
        </w:rPr>
        <w:t>.</w:t>
      </w:r>
    </w:p>
    <w:p w:rsidR="006323BF" w:rsidRPr="008915D8" w:rsidRDefault="006323BF" w:rsidP="006323B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6323BF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6323BF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6323BF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6323BF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323BF" w:rsidRPr="005F04E6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6323BF" w:rsidRDefault="006323BF" w:rsidP="00632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оплате коммунальных и прочих целевых услуг, эксплуатационных расходов и расходов за техническое и аварийное обслуживание (по договорам с обслуживающими организациями);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электроэнергии;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а именно, расходов по содержанию общего имущества здания (помещения), в части, приходящейся на долю Арендатора, пропорционально площади арендуемого имущества.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 </w:t>
      </w:r>
    </w:p>
    <w:p w:rsidR="00D0624C" w:rsidRPr="001D4467" w:rsidRDefault="00D0624C" w:rsidP="000C2FC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0C2FC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lastRenderedPageBreak/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901DCB" w:rsidRPr="00667A49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7.2.2. </w:t>
      </w:r>
      <w:r w:rsidRPr="00B24222">
        <w:rPr>
          <w:rFonts w:ascii="Times New Roman" w:hAnsi="Times New Roman"/>
          <w:sz w:val="24"/>
          <w:szCs w:val="24"/>
        </w:rPr>
        <w:t>Арендатор обязан поддерживать объект в исправном техническом и надлежащем санитарном состоянии.</w:t>
      </w:r>
    </w:p>
    <w:p w:rsidR="00901DCB" w:rsidRPr="0000246E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901DCB" w:rsidRPr="0000246E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901DCB" w:rsidRPr="0000246E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901DCB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охрану объекта. </w:t>
      </w:r>
    </w:p>
    <w:p w:rsidR="00901DCB" w:rsidRPr="00B24222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901DCB" w:rsidRPr="00667A49" w:rsidRDefault="00901DCB" w:rsidP="00901DCB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</w:t>
      </w:r>
      <w:r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901DCB" w:rsidRPr="0000246E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901DCB" w:rsidRPr="0000246E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901DCB" w:rsidRPr="0000246E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901DCB" w:rsidRPr="00667A49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901DCB" w:rsidRPr="00667A49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901DCB" w:rsidRPr="00765552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901DCB" w:rsidRPr="00667A49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901DCB" w:rsidRPr="00667A49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8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901DCB" w:rsidRPr="00667A49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901DCB" w:rsidRPr="0000246E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901DCB" w:rsidRPr="0000246E" w:rsidRDefault="00901DCB" w:rsidP="00901D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901DCB" w:rsidRPr="0000246E" w:rsidRDefault="00901DCB" w:rsidP="00901DCB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901DCB" w:rsidRDefault="00901DCB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0C2FC4" w:rsidRPr="000C2FC4">
        <w:rPr>
          <w:rFonts w:ascii="Times New Roman" w:hAnsi="Times New Roman"/>
          <w:sz w:val="24"/>
          <w:szCs w:val="24"/>
        </w:rPr>
        <w:t>24:58:0306001:24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684DC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921DF" w:rsidRPr="00715689" w:rsidRDefault="00D921DF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715689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D921DF" w:rsidRDefault="00D921DF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>7</w:t>
      </w:r>
      <w:r w:rsidRPr="00715689">
        <w:rPr>
          <w:rFonts w:ascii="Times New Roman" w:hAnsi="Times New Roman"/>
          <w:sz w:val="24"/>
          <w:szCs w:val="24"/>
        </w:rPr>
        <w:t xml:space="preserve">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4DC7" w:rsidRDefault="00684DC7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84DC7" w:rsidRPr="002927A8" w:rsidRDefault="00684DC7" w:rsidP="00684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684DC7" w:rsidRPr="002927A8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684DC7" w:rsidRPr="008B502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684DC7" w:rsidRPr="008B502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684DC7" w:rsidRPr="008B502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684DC7" w:rsidRPr="008B502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</w:t>
      </w:r>
      <w:r w:rsidRPr="00236D37">
        <w:rPr>
          <w:rFonts w:ascii="Times New Roman" w:hAnsi="Times New Roman"/>
          <w:sz w:val="24"/>
          <w:szCs w:val="24"/>
        </w:rPr>
        <w:t>объекта, а также совершение противоправных действий арендатором в отношении объекта аренды;</w:t>
      </w:r>
    </w:p>
    <w:p w:rsidR="00684DC7" w:rsidRPr="00804844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684DC7" w:rsidRPr="00DC0BE2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9.2.5. Арендатор не возмещает расходы Арендодателя по содержанию общего имущества здания, в котором находится арендованное имущество, в части, приходящейся на долю арендатора, пропорционально площади арендуемого объекта более двух раз подряд</w:t>
      </w:r>
      <w:r>
        <w:rPr>
          <w:rFonts w:ascii="Times New Roman" w:hAnsi="Times New Roman"/>
          <w:sz w:val="24"/>
          <w:szCs w:val="24"/>
        </w:rPr>
        <w:t>;</w:t>
      </w:r>
    </w:p>
    <w:p w:rsidR="00684DC7" w:rsidRPr="00684DC7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4DC7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684D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84DC7"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684DC7" w:rsidRPr="00445859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684DC7" w:rsidRPr="00445859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684DC7" w:rsidRPr="00445859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9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684DC7" w:rsidRPr="0044109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684DC7" w:rsidRPr="0044109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684DC7" w:rsidRPr="0044109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684DC7" w:rsidRPr="0044109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684DC7" w:rsidRPr="00DC0BE2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 xml:space="preserve">Для подпункта 9.2.4 – сведения о наличии задолженности Арендатора перед </w:t>
      </w:r>
      <w:proofErr w:type="spellStart"/>
      <w:r w:rsidRPr="00DC0BE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C0BE2">
        <w:rPr>
          <w:rFonts w:ascii="Times New Roman" w:hAnsi="Times New Roman"/>
          <w:sz w:val="24"/>
          <w:szCs w:val="24"/>
        </w:rPr>
        <w:t xml:space="preserve"> организацией, и/или сведения о наличии задолженности по возмещению расходов;</w:t>
      </w:r>
    </w:p>
    <w:p w:rsidR="00684DC7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Для подпункта 9.2.5-–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684DC7" w:rsidRPr="00684DC7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4DC7">
        <w:rPr>
          <w:rFonts w:ascii="Times New Roman" w:hAnsi="Times New Roman"/>
          <w:sz w:val="24"/>
          <w:szCs w:val="24"/>
        </w:rPr>
        <w:t>Для подпункта 9.2.6 – сведения о наличии задолженности Арендатора за пользование земельным участком;</w:t>
      </w:r>
    </w:p>
    <w:p w:rsidR="00684DC7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84DC7" w:rsidRPr="0044109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684DC7" w:rsidRPr="0044109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684DC7" w:rsidRPr="0044109B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9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684DC7" w:rsidRPr="00445859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684DC7" w:rsidRPr="00B8672C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684DC7" w:rsidRPr="00B8672C" w:rsidRDefault="00684DC7" w:rsidP="00684D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684DC7" w:rsidRDefault="00684DC7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921DF" w:rsidRPr="00AB26E3" w:rsidRDefault="00D921DF" w:rsidP="00D921D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921DF" w:rsidRPr="00AB26E3" w:rsidRDefault="00D921DF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921DF" w:rsidRPr="00AB26E3" w:rsidRDefault="00D921DF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921DF" w:rsidRDefault="00D921DF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D921DF" w:rsidRDefault="00D921DF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921DF" w:rsidRPr="0033540F" w:rsidRDefault="00D921DF" w:rsidP="00D9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D921DF" w:rsidRPr="0033540F" w:rsidRDefault="00D921DF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D921DF" w:rsidRPr="0033540F" w:rsidRDefault="00D921DF" w:rsidP="00D921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D921DF" w:rsidRPr="0033540F" w:rsidRDefault="00D921DF" w:rsidP="00D921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D921DF" w:rsidRPr="0033540F" w:rsidRDefault="00D921DF" w:rsidP="00D921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D921DF" w:rsidRDefault="00D921DF" w:rsidP="00D921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84DC7" w:rsidRPr="00AB26E3" w:rsidRDefault="00684DC7" w:rsidP="00D921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921DF" w:rsidRPr="005F04E6" w:rsidRDefault="00D921DF" w:rsidP="00D921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D921DF" w:rsidRPr="00136285" w:rsidRDefault="00D921DF" w:rsidP="00D92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921DF" w:rsidRPr="005F04E6" w:rsidRDefault="00D921DF" w:rsidP="00D92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921DF" w:rsidRPr="005F04E6" w:rsidRDefault="00D921DF" w:rsidP="00D92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921DF" w:rsidRPr="001436EB" w:rsidRDefault="00D921DF" w:rsidP="00D92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921DF" w:rsidRPr="001436EB" w:rsidRDefault="00D921DF" w:rsidP="00D92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D921DF" w:rsidRDefault="00D921DF" w:rsidP="00D92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5B6B">
        <w:rPr>
          <w:rFonts w:ascii="Times New Roman" w:hAnsi="Times New Roman"/>
          <w:sz w:val="24"/>
          <w:szCs w:val="24"/>
        </w:rPr>
        <w:t xml:space="preserve">12.6. Рыночная стоимость нежилого помещения, согласно отчету № </w:t>
      </w:r>
      <w:r w:rsidR="00615B6B" w:rsidRPr="00615B6B">
        <w:rPr>
          <w:rFonts w:ascii="Times New Roman" w:hAnsi="Times New Roman"/>
          <w:sz w:val="24"/>
          <w:szCs w:val="24"/>
        </w:rPr>
        <w:t xml:space="preserve">2802/09 </w:t>
      </w:r>
      <w:r w:rsidRPr="00615B6B">
        <w:rPr>
          <w:rFonts w:ascii="Times New Roman" w:hAnsi="Times New Roman"/>
          <w:sz w:val="24"/>
          <w:szCs w:val="24"/>
        </w:rPr>
        <w:t>«</w:t>
      </w:r>
      <w:r w:rsidR="00615B6B" w:rsidRPr="00615B6B">
        <w:rPr>
          <w:rFonts w:ascii="Times New Roman" w:hAnsi="Times New Roman"/>
          <w:sz w:val="24"/>
          <w:szCs w:val="24"/>
        </w:rPr>
        <w:t>Об о</w:t>
      </w:r>
      <w:r w:rsidRPr="00615B6B">
        <w:rPr>
          <w:rFonts w:ascii="Times New Roman" w:hAnsi="Times New Roman"/>
          <w:sz w:val="24"/>
          <w:szCs w:val="24"/>
        </w:rPr>
        <w:t>пределени</w:t>
      </w:r>
      <w:r w:rsidR="00615B6B" w:rsidRPr="00615B6B">
        <w:rPr>
          <w:rFonts w:ascii="Times New Roman" w:hAnsi="Times New Roman"/>
          <w:sz w:val="24"/>
          <w:szCs w:val="24"/>
        </w:rPr>
        <w:t>и</w:t>
      </w:r>
      <w:r w:rsidRPr="00615B6B">
        <w:rPr>
          <w:rFonts w:ascii="Times New Roman" w:hAnsi="Times New Roman"/>
          <w:sz w:val="24"/>
          <w:szCs w:val="24"/>
        </w:rPr>
        <w:t xml:space="preserve"> рыночной стоимости и рыночно</w:t>
      </w:r>
      <w:r w:rsidR="00615B6B" w:rsidRPr="00615B6B">
        <w:rPr>
          <w:rFonts w:ascii="Times New Roman" w:hAnsi="Times New Roman"/>
          <w:sz w:val="24"/>
          <w:szCs w:val="24"/>
        </w:rPr>
        <w:t xml:space="preserve"> обоснованной стоимости месячной арендной платы муниципального имущества, расположенного по адресу:</w:t>
      </w:r>
      <w:r w:rsidRPr="00615B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B6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615B6B" w:rsidRPr="00615B6B">
        <w:rPr>
          <w:rFonts w:ascii="Times New Roman" w:hAnsi="Times New Roman"/>
          <w:sz w:val="24"/>
          <w:szCs w:val="24"/>
        </w:rPr>
        <w:t>проезд Центральный, д.10 пом.5/1</w:t>
      </w:r>
      <w:r w:rsidRPr="00615B6B">
        <w:rPr>
          <w:rFonts w:ascii="Times New Roman" w:hAnsi="Times New Roman"/>
          <w:sz w:val="24"/>
          <w:szCs w:val="24"/>
        </w:rPr>
        <w:t xml:space="preserve">» по состоянию на </w:t>
      </w:r>
      <w:r w:rsidR="00615B6B" w:rsidRPr="00615B6B">
        <w:rPr>
          <w:rFonts w:ascii="Times New Roman" w:hAnsi="Times New Roman"/>
          <w:sz w:val="24"/>
          <w:szCs w:val="24"/>
        </w:rPr>
        <w:t>06</w:t>
      </w:r>
      <w:r w:rsidRPr="00615B6B">
        <w:rPr>
          <w:rFonts w:ascii="Times New Roman" w:hAnsi="Times New Roman"/>
          <w:sz w:val="24"/>
          <w:szCs w:val="24"/>
        </w:rPr>
        <w:t>.</w:t>
      </w:r>
      <w:r w:rsidR="00615B6B" w:rsidRPr="00615B6B">
        <w:rPr>
          <w:rFonts w:ascii="Times New Roman" w:hAnsi="Times New Roman"/>
          <w:sz w:val="24"/>
          <w:szCs w:val="24"/>
        </w:rPr>
        <w:t>05</w:t>
      </w:r>
      <w:r w:rsidRPr="00615B6B">
        <w:rPr>
          <w:rFonts w:ascii="Times New Roman" w:hAnsi="Times New Roman"/>
          <w:sz w:val="24"/>
          <w:szCs w:val="24"/>
        </w:rPr>
        <w:t>.2024 составляет 1</w:t>
      </w:r>
      <w:r w:rsidR="00615B6B" w:rsidRPr="00615B6B">
        <w:rPr>
          <w:rFonts w:ascii="Times New Roman" w:hAnsi="Times New Roman"/>
          <w:sz w:val="24"/>
          <w:szCs w:val="24"/>
        </w:rPr>
        <w:t>9</w:t>
      </w:r>
      <w:r w:rsidRPr="00615B6B">
        <w:rPr>
          <w:rFonts w:ascii="Times New Roman" w:hAnsi="Times New Roman"/>
          <w:sz w:val="24"/>
          <w:szCs w:val="24"/>
        </w:rPr>
        <w:t> </w:t>
      </w:r>
      <w:r w:rsidR="00615B6B" w:rsidRPr="00615B6B">
        <w:rPr>
          <w:rFonts w:ascii="Times New Roman" w:hAnsi="Times New Roman"/>
          <w:sz w:val="24"/>
          <w:szCs w:val="24"/>
        </w:rPr>
        <w:t>494</w:t>
      </w:r>
      <w:r w:rsidRPr="00615B6B">
        <w:rPr>
          <w:rFonts w:ascii="Times New Roman" w:hAnsi="Times New Roman"/>
          <w:sz w:val="24"/>
          <w:szCs w:val="24"/>
        </w:rPr>
        <w:t> </w:t>
      </w:r>
      <w:r w:rsidR="00615B6B" w:rsidRPr="00615B6B">
        <w:rPr>
          <w:rFonts w:ascii="Times New Roman" w:hAnsi="Times New Roman"/>
          <w:sz w:val="24"/>
          <w:szCs w:val="24"/>
        </w:rPr>
        <w:t>000</w:t>
      </w:r>
      <w:r w:rsidRPr="00615B6B">
        <w:rPr>
          <w:rFonts w:ascii="Times New Roman" w:hAnsi="Times New Roman"/>
          <w:sz w:val="24"/>
          <w:szCs w:val="24"/>
        </w:rPr>
        <w:t>,00 руб. (Отчет выполнен ООО «П</w:t>
      </w:r>
      <w:r w:rsidR="00615B6B" w:rsidRPr="00615B6B">
        <w:rPr>
          <w:rFonts w:ascii="Times New Roman" w:hAnsi="Times New Roman"/>
          <w:sz w:val="24"/>
          <w:szCs w:val="24"/>
        </w:rPr>
        <w:t>РАЙМ КОНСАЛТИНГ»</w:t>
      </w:r>
      <w:proofErr w:type="gramEnd"/>
    </w:p>
    <w:p w:rsidR="00D921DF" w:rsidRDefault="00D921DF" w:rsidP="00D921D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921DF" w:rsidRPr="005F04E6" w:rsidRDefault="00D921DF" w:rsidP="00D921D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D921DF" w:rsidRPr="005F04E6" w:rsidRDefault="00D921DF" w:rsidP="00D921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88563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Телефон:_________________________________</w:t>
      </w:r>
    </w:p>
    <w:p w:rsidR="009C204E" w:rsidRPr="006B6871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Pr="00885633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b/>
          <w:sz w:val="24"/>
          <w:szCs w:val="24"/>
        </w:rPr>
        <w:t>ОБЪЕКТ</w:t>
      </w:r>
      <w:r w:rsidRPr="00885633">
        <w:rPr>
          <w:rFonts w:ascii="Times New Roman" w:hAnsi="Times New Roman"/>
          <w:sz w:val="24"/>
          <w:szCs w:val="24"/>
        </w:rPr>
        <w:t xml:space="preserve">: нежилое помещение с кадастровым номером 24:58:0306001:553, расположенное по адресу: Красноярский край, ЗАТО Железногорск, </w:t>
      </w:r>
      <w:proofErr w:type="gramStart"/>
      <w:r w:rsidRPr="00885633">
        <w:rPr>
          <w:rFonts w:ascii="Times New Roman" w:hAnsi="Times New Roman"/>
          <w:sz w:val="24"/>
          <w:szCs w:val="24"/>
        </w:rPr>
        <w:t>г</w:t>
      </w:r>
      <w:proofErr w:type="gramEnd"/>
      <w:r w:rsidRPr="00885633">
        <w:rPr>
          <w:rFonts w:ascii="Times New Roman" w:hAnsi="Times New Roman"/>
          <w:sz w:val="24"/>
          <w:szCs w:val="24"/>
        </w:rPr>
        <w:t xml:space="preserve">. Железногорск, проезд Центральный, д. 10, </w:t>
      </w:r>
      <w:proofErr w:type="spellStart"/>
      <w:r w:rsidRPr="00885633">
        <w:rPr>
          <w:rFonts w:ascii="Times New Roman" w:hAnsi="Times New Roman"/>
          <w:sz w:val="24"/>
          <w:szCs w:val="24"/>
        </w:rPr>
        <w:t>пом</w:t>
      </w:r>
      <w:proofErr w:type="spellEnd"/>
      <w:r w:rsidRPr="00885633">
        <w:rPr>
          <w:rFonts w:ascii="Times New Roman" w:hAnsi="Times New Roman"/>
          <w:sz w:val="24"/>
          <w:szCs w:val="24"/>
        </w:rPr>
        <w:t>. 5/1.</w:t>
      </w:r>
    </w:p>
    <w:p w:rsidR="00885633" w:rsidRPr="00885633" w:rsidRDefault="00F5282F" w:rsidP="00885633">
      <w:pPr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left:0;text-align:left;margin-left:78.7pt;margin-top:156.95pt;width:15.65pt;height:14.4pt;flip:x;z-index:25166950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55.95pt;margin-top:115.65pt;width:14pt;height:13.35pt;flip:x;z-index:25166233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55.95pt;margin-top:115.65pt;width:33.4pt;height:33.2pt;flip:x;z-index:25166028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55.95pt;margin-top:129pt;width:43.25pt;height:42.35pt;flip:x;z-index:251661312" o:connectortype="straight" strokeweight=".5pt"/>
        </w:pict>
      </w:r>
      <w:r w:rsidR="00885633" w:rsidRPr="008856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70928" cy="4032000"/>
            <wp:effectExtent l="19050" t="0" r="0" b="0"/>
            <wp:docPr id="1" name="Рисунок 18" descr="doc0291572020031716452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c02915720200317164527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278" t="23354" r="11493" b="39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28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33" w:rsidRPr="00885633" w:rsidRDefault="00885633" w:rsidP="00885633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jc w:val="both"/>
        <w:rPr>
          <w:rFonts w:ascii="Times New Roman" w:hAnsi="Times New Roman"/>
          <w:sz w:val="24"/>
          <w:szCs w:val="24"/>
        </w:rPr>
      </w:pPr>
    </w:p>
    <w:p w:rsidR="00885633" w:rsidRPr="00885633" w:rsidRDefault="00F5282F" w:rsidP="00885633">
      <w:pPr>
        <w:tabs>
          <w:tab w:val="left" w:pos="16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63" type="#_x0000_t32" style="position:absolute;left:0;text-align:left;margin-left:43.6pt;margin-top:1.7pt;width:10.05pt;height:13.35pt;flip:x;z-index:25166438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4" type="#_x0000_t32" style="position:absolute;left:0;text-align:left;margin-left:33.55pt;margin-top:1.7pt;width:10.05pt;height:13.35pt;flip:x;z-index:25166540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5" type="#_x0000_t32" style="position:absolute;left:0;text-align:left;margin-left:17.6pt;margin-top:1.7pt;width:10.05pt;height:13.35pt;flip:x;z-index:25166643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6" type="#_x0000_t32" style="position:absolute;left:0;text-align:left;margin-left:3.55pt;margin-top:1.7pt;width:10.05pt;height:13.35pt;flip:x;z-index:25166745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67" style="position:absolute;left:0;text-align:left;margin-left:1.95pt;margin-top:1.7pt;width:54pt;height:13.35pt;z-index:251659263"/>
        </w:pict>
      </w:r>
      <w:r w:rsidR="00885633" w:rsidRPr="00885633">
        <w:rPr>
          <w:rFonts w:ascii="Times New Roman" w:hAnsi="Times New Roman"/>
          <w:sz w:val="24"/>
          <w:szCs w:val="24"/>
        </w:rPr>
        <w:t xml:space="preserve">                       - арендуемый объект</w:t>
      </w:r>
    </w:p>
    <w:p w:rsidR="00885633" w:rsidRPr="00885633" w:rsidRDefault="00885633" w:rsidP="00885633">
      <w:pPr>
        <w:jc w:val="both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b/>
          <w:sz w:val="24"/>
          <w:szCs w:val="24"/>
        </w:rPr>
        <w:t>Расчет мест общего пользования помещения 5/1</w:t>
      </w:r>
    </w:p>
    <w:p w:rsidR="00885633" w:rsidRPr="00A00DE7" w:rsidRDefault="00885633" w:rsidP="0088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DE7">
        <w:rPr>
          <w:rFonts w:ascii="Times New Roman" w:hAnsi="Times New Roman"/>
          <w:sz w:val="24"/>
          <w:szCs w:val="24"/>
        </w:rPr>
        <w:t>Перечень мест общего пользования помещения 5/1,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88563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Санузел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885633" w:rsidRPr="00885633" w:rsidTr="008E4D5C">
        <w:tc>
          <w:tcPr>
            <w:tcW w:w="675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3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885633" w:rsidRPr="00885633" w:rsidTr="008E4D5C">
        <w:tc>
          <w:tcPr>
            <w:tcW w:w="6913" w:type="dxa"/>
            <w:gridSpan w:val="4"/>
          </w:tcPr>
          <w:p w:rsidR="00885633" w:rsidRPr="00885633" w:rsidRDefault="00885633" w:rsidP="00885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6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885633" w:rsidRPr="00885633" w:rsidRDefault="00885633" w:rsidP="00885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633">
              <w:rPr>
                <w:rFonts w:ascii="Times New Roman" w:hAnsi="Times New Roman"/>
                <w:b/>
                <w:sz w:val="24"/>
                <w:szCs w:val="24"/>
              </w:rPr>
              <w:t>255,3</w:t>
            </w:r>
          </w:p>
        </w:tc>
      </w:tr>
    </w:tbl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>Площадь мест общего пользования помещения 5/1, приходящаяся на площадь арендуемого объекта, определяется пропорционально арендуемой площади, из расчета: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 </w:t>
      </w:r>
      <w:r w:rsidRPr="00885633">
        <w:rPr>
          <w:rFonts w:ascii="Times New Roman" w:hAnsi="Times New Roman"/>
          <w:b/>
          <w:sz w:val="24"/>
          <w:szCs w:val="24"/>
        </w:rPr>
        <w:t>– 411,0 кв. метра;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 xml:space="preserve">Площадь арендуемого объекта по договору </w:t>
      </w:r>
      <w:r w:rsidRPr="00885633">
        <w:rPr>
          <w:rFonts w:ascii="Times New Roman" w:hAnsi="Times New Roman"/>
          <w:b/>
          <w:sz w:val="24"/>
          <w:szCs w:val="24"/>
        </w:rPr>
        <w:t>– 24,2 кв. метра;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 xml:space="preserve">Площадь мест общего пользования помещения 5/1, приходящаяся на площадь арендуемого объекта = Площадь мест общего пользования помещения 5/1 / Общая площадь, предназначенная для сдачи в аренду  * Площадь арендуемого объекта по договору 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633">
        <w:rPr>
          <w:rFonts w:ascii="Times New Roman" w:hAnsi="Times New Roman"/>
          <w:b/>
          <w:sz w:val="24"/>
          <w:szCs w:val="24"/>
        </w:rPr>
        <w:t>ИТОГО: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sz w:val="24"/>
          <w:szCs w:val="24"/>
        </w:rPr>
        <w:t xml:space="preserve">Площадь мест общего пользования, приходящаяся на площадь арендуемого объекта, составляет по договору аренды № ________ от _____._____.2022  </w:t>
      </w:r>
      <w:r w:rsidRPr="00885633">
        <w:rPr>
          <w:rFonts w:ascii="Times New Roman" w:hAnsi="Times New Roman"/>
          <w:b/>
          <w:sz w:val="24"/>
          <w:szCs w:val="24"/>
        </w:rPr>
        <w:t>– 15,0 кв. метра.</w:t>
      </w:r>
    </w:p>
    <w:p w:rsidR="00885633" w:rsidRPr="00885633" w:rsidRDefault="00885633" w:rsidP="0088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3052EE" w:rsidRDefault="00885633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294DD7" w:rsidRPr="00006288" w:rsidRDefault="00294DD7" w:rsidP="00294DD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294DD7" w:rsidRPr="00006288" w:rsidRDefault="00294DD7" w:rsidP="00294DD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к договору аренды от ___.___.202_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288">
        <w:rPr>
          <w:rFonts w:ascii="Times New Roman" w:hAnsi="Times New Roman"/>
          <w:sz w:val="24"/>
          <w:szCs w:val="24"/>
        </w:rPr>
        <w:t>№ ______</w:t>
      </w:r>
    </w:p>
    <w:p w:rsidR="00294DD7" w:rsidRPr="00006288" w:rsidRDefault="00294DD7" w:rsidP="00294D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DD7" w:rsidRPr="00006288" w:rsidRDefault="00294DD7" w:rsidP="00294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288">
        <w:rPr>
          <w:rFonts w:ascii="Times New Roman" w:hAnsi="Times New Roman"/>
          <w:b/>
          <w:sz w:val="24"/>
          <w:szCs w:val="24"/>
        </w:rPr>
        <w:t>Расчет платы за пользование земельным участком</w:t>
      </w:r>
    </w:p>
    <w:p w:rsidR="00294DD7" w:rsidRPr="00006288" w:rsidRDefault="00294DD7" w:rsidP="00294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DD7" w:rsidRPr="00006288" w:rsidRDefault="00294DD7" w:rsidP="00294D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24:58:0306001:24, общей площадью </w:t>
      </w:r>
      <w:r w:rsidRPr="00006288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 </w:t>
      </w:r>
      <w:r w:rsidRPr="00006288">
        <w:rPr>
          <w:rFonts w:ascii="Times New Roman" w:hAnsi="Times New Roman"/>
          <w:bCs/>
          <w:sz w:val="24"/>
          <w:szCs w:val="24"/>
        </w:rPr>
        <w:t xml:space="preserve">329,0 </w:t>
      </w:r>
      <w:r w:rsidRPr="00006288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0628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0628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006288">
        <w:rPr>
          <w:rFonts w:ascii="Times New Roman" w:hAnsi="Times New Roman"/>
          <w:sz w:val="24"/>
          <w:szCs w:val="24"/>
        </w:rPr>
        <w:t>г</w:t>
      </w:r>
      <w:proofErr w:type="gramEnd"/>
      <w:r w:rsidRPr="00006288">
        <w:rPr>
          <w:rFonts w:ascii="Times New Roman" w:hAnsi="Times New Roman"/>
          <w:sz w:val="24"/>
          <w:szCs w:val="24"/>
        </w:rPr>
        <w:t>. Железногорск, проезд Центральный, 10.</w:t>
      </w:r>
    </w:p>
    <w:p w:rsidR="00294DD7" w:rsidRPr="00006288" w:rsidRDefault="00294DD7" w:rsidP="00294D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294DD7" w:rsidRPr="00006288" w:rsidRDefault="00294DD7" w:rsidP="00294DD7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object w:dxaOrig="10091" w:dyaOrig="6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37.45pt" o:ole="">
            <v:imagedata r:id="rId10" o:title=""/>
          </v:shape>
          <o:OLEObject Type="Embed" ProgID="Excel.Sheet.12" ShapeID="_x0000_i1025" DrawAspect="Content" ObjectID="_1783865444" r:id="rId11"/>
        </w:object>
      </w:r>
    </w:p>
    <w:p w:rsidR="00294DD7" w:rsidRPr="00006288" w:rsidRDefault="00294DD7" w:rsidP="0029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DD7" w:rsidRPr="00006288" w:rsidRDefault="00294DD7" w:rsidP="0029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АРЕНДОДАТЕЛЬ:</w:t>
      </w:r>
    </w:p>
    <w:p w:rsidR="00294DD7" w:rsidRPr="00006288" w:rsidRDefault="00294DD7" w:rsidP="0029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DD7" w:rsidRPr="00006288" w:rsidRDefault="00294DD7" w:rsidP="0029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DD7" w:rsidRDefault="00294DD7" w:rsidP="0029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АРЕНДАТОР:</w:t>
      </w:r>
    </w:p>
    <w:p w:rsidR="00294DD7" w:rsidRDefault="00294D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294DD7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00628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006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0062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00628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006288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006288" w:rsidRPr="00006288" w:rsidRDefault="008B44CC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b/>
          <w:sz w:val="24"/>
          <w:szCs w:val="24"/>
        </w:rPr>
        <w:t xml:space="preserve">Объект: </w:t>
      </w:r>
      <w:r w:rsidR="00006288" w:rsidRPr="00006288">
        <w:rPr>
          <w:rFonts w:ascii="Times New Roman" w:hAnsi="Times New Roman"/>
          <w:sz w:val="24"/>
          <w:szCs w:val="24"/>
        </w:rPr>
        <w:t>Рабочее помещение</w:t>
      </w:r>
      <w:r w:rsidR="00006288">
        <w:rPr>
          <w:rFonts w:ascii="Times New Roman" w:hAnsi="Times New Roman"/>
          <w:b/>
          <w:sz w:val="24"/>
          <w:szCs w:val="24"/>
        </w:rPr>
        <w:t xml:space="preserve"> </w:t>
      </w:r>
      <w:r w:rsidR="00006288" w:rsidRPr="00006288">
        <w:rPr>
          <w:rFonts w:ascii="Times New Roman" w:hAnsi="Times New Roman"/>
          <w:sz w:val="24"/>
          <w:szCs w:val="24"/>
        </w:rPr>
        <w:t xml:space="preserve">13 (согласно техническому плану помещения от 12.11.2019) второго этажа нежилого помещения с кадастровым номером 24:58:0306001:553, расположенное по адресу: Российская Федерация, Красноярский край, ЗАТО Железногорск, </w:t>
      </w:r>
      <w:proofErr w:type="gramStart"/>
      <w:r w:rsidR="00006288" w:rsidRPr="00006288">
        <w:rPr>
          <w:rFonts w:ascii="Times New Roman" w:hAnsi="Times New Roman"/>
          <w:sz w:val="24"/>
          <w:szCs w:val="24"/>
        </w:rPr>
        <w:t>г</w:t>
      </w:r>
      <w:proofErr w:type="gramEnd"/>
      <w:r w:rsidR="00006288" w:rsidRPr="00006288">
        <w:rPr>
          <w:rFonts w:ascii="Times New Roman" w:hAnsi="Times New Roman"/>
          <w:sz w:val="24"/>
          <w:szCs w:val="24"/>
        </w:rPr>
        <w:t xml:space="preserve">. Железногорск, проезд Центральный, д. 10, </w:t>
      </w:r>
      <w:proofErr w:type="spellStart"/>
      <w:r w:rsidR="00006288" w:rsidRPr="00006288">
        <w:rPr>
          <w:rFonts w:ascii="Times New Roman" w:hAnsi="Times New Roman"/>
          <w:sz w:val="24"/>
          <w:szCs w:val="24"/>
        </w:rPr>
        <w:t>пом</w:t>
      </w:r>
      <w:proofErr w:type="spellEnd"/>
      <w:r w:rsidR="00006288" w:rsidRPr="00006288">
        <w:rPr>
          <w:rFonts w:ascii="Times New Roman" w:hAnsi="Times New Roman"/>
          <w:sz w:val="24"/>
          <w:szCs w:val="24"/>
        </w:rPr>
        <w:t>. 5/1.</w:t>
      </w:r>
    </w:p>
    <w:p w:rsidR="00006288" w:rsidRPr="00006288" w:rsidRDefault="00006288" w:rsidP="00006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288" w:rsidRPr="00006288" w:rsidRDefault="00006288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006288">
        <w:rPr>
          <w:rFonts w:ascii="Times New Roman" w:hAnsi="Times New Roman"/>
          <w:bCs/>
          <w:sz w:val="24"/>
          <w:szCs w:val="24"/>
        </w:rPr>
        <w:t>24:58:0306001:24</w:t>
      </w:r>
      <w:r w:rsidRPr="00006288">
        <w:rPr>
          <w:rFonts w:ascii="Times New Roman" w:hAnsi="Times New Roman"/>
          <w:sz w:val="24"/>
          <w:szCs w:val="24"/>
        </w:rPr>
        <w:t xml:space="preserve">, общей площадью </w:t>
      </w:r>
      <w:r w:rsidRPr="00006288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 </w:t>
      </w:r>
      <w:r w:rsidRPr="00006288">
        <w:rPr>
          <w:rFonts w:ascii="Times New Roman" w:hAnsi="Times New Roman"/>
          <w:bCs/>
          <w:sz w:val="24"/>
          <w:szCs w:val="24"/>
        </w:rPr>
        <w:t>329,0</w:t>
      </w:r>
      <w:r w:rsidRPr="00006288">
        <w:rPr>
          <w:rFonts w:ascii="Times New Roman" w:hAnsi="Times New Roman"/>
          <w:sz w:val="24"/>
          <w:szCs w:val="24"/>
        </w:rPr>
        <w:t xml:space="preserve"> кв. метра, </w:t>
      </w:r>
      <w:proofErr w:type="gramStart"/>
      <w:r w:rsidRPr="0000628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0628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д. 10.</w:t>
      </w:r>
    </w:p>
    <w:p w:rsidR="00006288" w:rsidRPr="00006288" w:rsidRDefault="00006288" w:rsidP="00006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288" w:rsidRPr="00006288" w:rsidRDefault="00006288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006288" w:rsidRPr="00006288" w:rsidRDefault="00006288" w:rsidP="000062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3815"/>
        <w:gridCol w:w="5363"/>
      </w:tblGrid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8" w:type="dxa"/>
            <w:gridSpan w:val="2"/>
          </w:tcPr>
          <w:p w:rsidR="00006288" w:rsidRPr="00006288" w:rsidRDefault="00006288" w:rsidP="008E4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помещение </w:t>
            </w:r>
            <w:r w:rsidRPr="00006288">
              <w:rPr>
                <w:rFonts w:ascii="Times New Roman" w:hAnsi="Times New Roman"/>
                <w:sz w:val="24"/>
                <w:szCs w:val="24"/>
              </w:rPr>
              <w:t>13 (согласно техническому плану помещения от 12.11.2019) второго этажа нежилого помещения с кадастровым номером 24:58:0306001:553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проезд Центральный, д. 10, </w:t>
            </w:r>
            <w:proofErr w:type="spellStart"/>
            <w:r w:rsidRPr="00006288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006288">
              <w:rPr>
                <w:rFonts w:ascii="Times New Roman" w:hAnsi="Times New Roman"/>
                <w:sz w:val="24"/>
                <w:szCs w:val="24"/>
              </w:rPr>
              <w:t>. 5/1.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Площадь объекта, кв. метра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Железобетонный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006288" w:rsidRPr="00006288" w:rsidRDefault="00006288" w:rsidP="008E4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Нежилое помещение.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Комната 13 расположена на втором этаже нежилого помещения 5/1. Вход в комнаты осуществляется из коридора общего  пользования. 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Здание обеспечено централизованными системами отопления, водоснабжения, </w:t>
            </w:r>
            <w:r w:rsidRPr="00006288">
              <w:rPr>
                <w:rFonts w:ascii="Times New Roman" w:hAnsi="Times New Roman"/>
                <w:sz w:val="24"/>
                <w:szCs w:val="24"/>
              </w:rPr>
              <w:lastRenderedPageBreak/>
              <w:t>электроснабжения. Имеется пункт учета электрической энергии. Санузел общий на этаже.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Техническое состояние объекта: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В целом 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Стены – окрашены водоэмульсионной краской. Полы – частично плитка ПВХ (наблюдаются сколы и трещины), частично линолеум (наблюдаются потертости).</w:t>
            </w:r>
          </w:p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Потолок– 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 xml:space="preserve">белка, установлены потолочные без </w:t>
            </w:r>
            <w:proofErr w:type="spellStart"/>
            <w:r w:rsidRPr="00006288">
              <w:rPr>
                <w:rFonts w:ascii="Times New Roman" w:hAnsi="Times New Roman"/>
                <w:sz w:val="24"/>
                <w:szCs w:val="24"/>
              </w:rPr>
              <w:t>рассеивателей</w:t>
            </w:r>
            <w:proofErr w:type="spellEnd"/>
            <w:r w:rsidRPr="00006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6288" w:rsidRPr="00006288" w:rsidTr="008E4D5C">
        <w:tc>
          <w:tcPr>
            <w:tcW w:w="67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15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Окно - деревянное, окрашено масляной краской, забрано в металлическую решетку.</w:t>
            </w:r>
          </w:p>
          <w:p w:rsidR="00006288" w:rsidRPr="00006288" w:rsidRDefault="00006288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Дверь - деревянная, окрашена масляной краской.</w:t>
            </w:r>
          </w:p>
        </w:tc>
      </w:tr>
    </w:tbl>
    <w:p w:rsidR="00006288" w:rsidRPr="00006288" w:rsidRDefault="00006288" w:rsidP="000062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006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В помещении требуется: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- установка пункта учета электрической энергии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- проведение </w:t>
      </w:r>
      <w:r w:rsidR="00006288">
        <w:rPr>
          <w:rFonts w:ascii="Times New Roman" w:hAnsi="Times New Roman"/>
          <w:sz w:val="24"/>
          <w:szCs w:val="24"/>
        </w:rPr>
        <w:t xml:space="preserve">текущего </w:t>
      </w:r>
      <w:r w:rsidRPr="00006288">
        <w:rPr>
          <w:rFonts w:ascii="Times New Roman" w:hAnsi="Times New Roman"/>
          <w:sz w:val="24"/>
          <w:szCs w:val="24"/>
        </w:rPr>
        <w:t>ремонта.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1.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49115E" w:rsidRPr="00006288" w:rsidRDefault="0049115E">
      <w:pPr>
        <w:rPr>
          <w:rFonts w:ascii="Times New Roman" w:hAnsi="Times New Roman"/>
          <w:sz w:val="24"/>
          <w:szCs w:val="24"/>
        </w:rPr>
      </w:pPr>
    </w:p>
    <w:sectPr w:rsidR="0049115E" w:rsidRPr="00006288" w:rsidSect="00FA45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0F" w:rsidRDefault="0039370F" w:rsidP="0049115E">
      <w:pPr>
        <w:spacing w:after="0" w:line="240" w:lineRule="auto"/>
      </w:pPr>
      <w:r>
        <w:separator/>
      </w:r>
    </w:p>
  </w:endnote>
  <w:endnote w:type="continuationSeparator" w:id="0">
    <w:p w:rsidR="0039370F" w:rsidRDefault="0039370F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96" w:rsidRDefault="00FA459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96" w:rsidRDefault="00FA4596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96" w:rsidRDefault="00FA459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0F" w:rsidRDefault="0039370F" w:rsidP="0049115E">
      <w:pPr>
        <w:spacing w:after="0" w:line="240" w:lineRule="auto"/>
      </w:pPr>
      <w:r>
        <w:separator/>
      </w:r>
    </w:p>
  </w:footnote>
  <w:footnote w:type="continuationSeparator" w:id="0">
    <w:p w:rsidR="0039370F" w:rsidRDefault="0039370F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96" w:rsidRDefault="00FA4596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C2FC4" w:rsidRPr="0049115E" w:rsidRDefault="00F5282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0C2FC4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FA4596">
          <w:rPr>
            <w:rFonts w:ascii="Times New Roman" w:hAnsi="Times New Roman"/>
            <w:noProof/>
          </w:rPr>
          <w:t>28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0C2FC4" w:rsidRDefault="000C2FC4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96" w:rsidRDefault="00FA4596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6288"/>
    <w:rsid w:val="000419FE"/>
    <w:rsid w:val="00043DFA"/>
    <w:rsid w:val="00065B16"/>
    <w:rsid w:val="00073BB8"/>
    <w:rsid w:val="000925E2"/>
    <w:rsid w:val="000C0606"/>
    <w:rsid w:val="000C2FC4"/>
    <w:rsid w:val="000D71CA"/>
    <w:rsid w:val="00115292"/>
    <w:rsid w:val="00143DE3"/>
    <w:rsid w:val="001660C8"/>
    <w:rsid w:val="001947AE"/>
    <w:rsid w:val="001A24DE"/>
    <w:rsid w:val="001B7C2B"/>
    <w:rsid w:val="002230A1"/>
    <w:rsid w:val="00272498"/>
    <w:rsid w:val="00294DD7"/>
    <w:rsid w:val="00296AC7"/>
    <w:rsid w:val="002D0DB3"/>
    <w:rsid w:val="002E40AE"/>
    <w:rsid w:val="002F5A92"/>
    <w:rsid w:val="002F623E"/>
    <w:rsid w:val="00306C1C"/>
    <w:rsid w:val="00331C69"/>
    <w:rsid w:val="00346163"/>
    <w:rsid w:val="00371569"/>
    <w:rsid w:val="0039370F"/>
    <w:rsid w:val="003A65D5"/>
    <w:rsid w:val="003E6BBE"/>
    <w:rsid w:val="00446350"/>
    <w:rsid w:val="0049115E"/>
    <w:rsid w:val="004D4656"/>
    <w:rsid w:val="004E32A8"/>
    <w:rsid w:val="004F027A"/>
    <w:rsid w:val="0057532F"/>
    <w:rsid w:val="00615B6B"/>
    <w:rsid w:val="00627762"/>
    <w:rsid w:val="006323BF"/>
    <w:rsid w:val="006819FE"/>
    <w:rsid w:val="00684DC7"/>
    <w:rsid w:val="006954D2"/>
    <w:rsid w:val="006E0568"/>
    <w:rsid w:val="006F3DC3"/>
    <w:rsid w:val="006F5420"/>
    <w:rsid w:val="00743445"/>
    <w:rsid w:val="00764EF1"/>
    <w:rsid w:val="007956B8"/>
    <w:rsid w:val="007E299D"/>
    <w:rsid w:val="007F2716"/>
    <w:rsid w:val="00827F73"/>
    <w:rsid w:val="00836DAF"/>
    <w:rsid w:val="00885633"/>
    <w:rsid w:val="008A5B5A"/>
    <w:rsid w:val="008B215F"/>
    <w:rsid w:val="008B41C7"/>
    <w:rsid w:val="008B44CC"/>
    <w:rsid w:val="008C2F0D"/>
    <w:rsid w:val="00901DCB"/>
    <w:rsid w:val="00904DEF"/>
    <w:rsid w:val="009762C7"/>
    <w:rsid w:val="009975CF"/>
    <w:rsid w:val="009C204E"/>
    <w:rsid w:val="009D4A25"/>
    <w:rsid w:val="009D6A62"/>
    <w:rsid w:val="00A00DE7"/>
    <w:rsid w:val="00A22D10"/>
    <w:rsid w:val="00A938BB"/>
    <w:rsid w:val="00AA2169"/>
    <w:rsid w:val="00AA7A70"/>
    <w:rsid w:val="00AF404B"/>
    <w:rsid w:val="00B139DD"/>
    <w:rsid w:val="00BF204E"/>
    <w:rsid w:val="00C7408B"/>
    <w:rsid w:val="00CA01B0"/>
    <w:rsid w:val="00CB2DDC"/>
    <w:rsid w:val="00CB7902"/>
    <w:rsid w:val="00D028A8"/>
    <w:rsid w:val="00D02D00"/>
    <w:rsid w:val="00D0624C"/>
    <w:rsid w:val="00D557D3"/>
    <w:rsid w:val="00D56E51"/>
    <w:rsid w:val="00D731C8"/>
    <w:rsid w:val="00D921DF"/>
    <w:rsid w:val="00DF5BEE"/>
    <w:rsid w:val="00E51CB9"/>
    <w:rsid w:val="00E95C5D"/>
    <w:rsid w:val="00EB428A"/>
    <w:rsid w:val="00F121F2"/>
    <w:rsid w:val="00F5282F"/>
    <w:rsid w:val="00F77BA9"/>
    <w:rsid w:val="00F87F0E"/>
    <w:rsid w:val="00F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9" type="connector" idref="#_x0000_s1163"/>
        <o:r id="V:Rule10" type="connector" idref="#_x0000_s1161"/>
        <o:r id="V:Rule11" type="connector" idref="#_x0000_s1166"/>
        <o:r id="V:Rule12" type="connector" idref="#_x0000_s1164"/>
        <o:r id="V:Rule13" type="connector" idref="#_x0000_s1165"/>
        <o:r id="V:Rule14" type="connector" idref="#_x0000_s1160"/>
        <o:r id="V:Rule15" type="connector" idref="#_x0000_s1159"/>
        <o:r id="V:Rule16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6267</Words>
  <Characters>35726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31</cp:revision>
  <dcterms:created xsi:type="dcterms:W3CDTF">2023-01-26T08:37:00Z</dcterms:created>
  <dcterms:modified xsi:type="dcterms:W3CDTF">2024-07-30T10:24:00Z</dcterms:modified>
</cp:coreProperties>
</file>