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продажа объекта на аукционе </w:t>
      </w:r>
      <w:r w:rsidR="008C135C">
        <w:rPr>
          <w:color w:val="000000"/>
          <w:sz w:val="24"/>
          <w:szCs w:val="24"/>
        </w:rPr>
        <w:t>27.05.2019</w:t>
      </w:r>
      <w:r>
        <w:rPr>
          <w:color w:val="000000"/>
          <w:sz w:val="24"/>
          <w:szCs w:val="24"/>
        </w:rPr>
        <w:t xml:space="preserve"> </w:t>
      </w:r>
      <w:r w:rsidRPr="00EF1190">
        <w:rPr>
          <w:color w:val="000000"/>
          <w:sz w:val="24"/>
          <w:szCs w:val="24"/>
        </w:rPr>
        <w:t>была признана несостоявшейся в связи с отсутствием допущенных участников.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635DB2"/>
    <w:rsid w:val="008C135C"/>
    <w:rsid w:val="00D7020A"/>
    <w:rsid w:val="00D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dcterms:created xsi:type="dcterms:W3CDTF">2019-11-28T02:51:00Z</dcterms:created>
  <dcterms:modified xsi:type="dcterms:W3CDTF">2019-11-29T03:06:00Z</dcterms:modified>
</cp:coreProperties>
</file>