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60C53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>
        <w:rPr>
          <w:color w:val="000000"/>
          <w:sz w:val="24"/>
          <w:szCs w:val="24"/>
        </w:rPr>
        <w:t>, 06.07.2020) были признаны несостоявшимися в связи с отсутствием заявок на участие в аукционе;</w:t>
      </w:r>
    </w:p>
    <w:p w:rsidR="00635DB2" w:rsidRPr="00EF1190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продажи объекта посредством публичного предложения (07.10.2020, 20.01.2021) были</w:t>
      </w:r>
      <w:r w:rsidR="00F7394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признаны несостоявшимися в связи с признанием только одного претендента участником такой продажи.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42466C"/>
    <w:rsid w:val="00635DB2"/>
    <w:rsid w:val="00660C53"/>
    <w:rsid w:val="008C135C"/>
    <w:rsid w:val="00D7020A"/>
    <w:rsid w:val="00DA58C3"/>
    <w:rsid w:val="00DD10C8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7</cp:revision>
  <dcterms:created xsi:type="dcterms:W3CDTF">2019-11-28T02:51:00Z</dcterms:created>
  <dcterms:modified xsi:type="dcterms:W3CDTF">2021-04-30T06:57:00Z</dcterms:modified>
</cp:coreProperties>
</file>